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C1B" w:rsidRDefault="00F44C1B">
      <w:pPr>
        <w:pStyle w:val="ConsPlusTitlePage"/>
      </w:pPr>
      <w:r>
        <w:t xml:space="preserve">Документ предоставлен </w:t>
      </w:r>
      <w:hyperlink r:id="rId4" w:history="1">
        <w:r>
          <w:rPr>
            <w:color w:val="0000FF"/>
          </w:rPr>
          <w:t>КонсультантПлюс</w:t>
        </w:r>
      </w:hyperlink>
      <w:r>
        <w:br/>
      </w:r>
    </w:p>
    <w:p w:rsidR="00F44C1B" w:rsidRDefault="00F44C1B">
      <w:pPr>
        <w:pStyle w:val="ConsPlusNormal"/>
        <w:jc w:val="both"/>
        <w:outlineLvl w:val="0"/>
      </w:pPr>
    </w:p>
    <w:p w:rsidR="00F44C1B" w:rsidRDefault="00F44C1B">
      <w:pPr>
        <w:pStyle w:val="ConsPlusTitle"/>
        <w:jc w:val="center"/>
        <w:outlineLvl w:val="0"/>
      </w:pPr>
      <w:r>
        <w:t>ТОМСКАЯ ОБЛАСТЬ</w:t>
      </w:r>
    </w:p>
    <w:p w:rsidR="00F44C1B" w:rsidRDefault="00F44C1B">
      <w:pPr>
        <w:pStyle w:val="ConsPlusTitle"/>
        <w:jc w:val="center"/>
      </w:pPr>
      <w:r>
        <w:t>ГОРОДСКОЙ ОКРУГ</w:t>
      </w:r>
    </w:p>
    <w:p w:rsidR="00F44C1B" w:rsidRDefault="00F44C1B">
      <w:pPr>
        <w:pStyle w:val="ConsPlusTitle"/>
        <w:jc w:val="center"/>
      </w:pPr>
      <w:r>
        <w:t>ЗАКРЫТОЕ АДМИНИСТРАТИВНО-ТЕРРИТОРИАЛЬНОЕ ОБРАЗОВАНИЕ</w:t>
      </w:r>
    </w:p>
    <w:p w:rsidR="00F44C1B" w:rsidRDefault="00F44C1B">
      <w:pPr>
        <w:pStyle w:val="ConsPlusTitle"/>
        <w:jc w:val="center"/>
      </w:pPr>
      <w:r>
        <w:t>СЕВЕРСК</w:t>
      </w:r>
    </w:p>
    <w:p w:rsidR="00F44C1B" w:rsidRDefault="00F44C1B">
      <w:pPr>
        <w:pStyle w:val="ConsPlusTitle"/>
        <w:jc w:val="center"/>
      </w:pPr>
    </w:p>
    <w:p w:rsidR="00F44C1B" w:rsidRDefault="00F44C1B">
      <w:pPr>
        <w:pStyle w:val="ConsPlusTitle"/>
        <w:jc w:val="center"/>
      </w:pPr>
      <w:r>
        <w:t>АДМИНИСТРАЦИЯ</w:t>
      </w:r>
    </w:p>
    <w:p w:rsidR="00F44C1B" w:rsidRDefault="00F44C1B">
      <w:pPr>
        <w:pStyle w:val="ConsPlusTitle"/>
        <w:jc w:val="center"/>
      </w:pPr>
      <w:r>
        <w:t>ЗАКРЫТОГО АДМИНИСТРАТИВНО-ТЕРРИТОРИАЛЬНОГО ОБРАЗОВАНИЯ</w:t>
      </w:r>
    </w:p>
    <w:p w:rsidR="00F44C1B" w:rsidRDefault="00F44C1B">
      <w:pPr>
        <w:pStyle w:val="ConsPlusTitle"/>
        <w:jc w:val="center"/>
      </w:pPr>
      <w:r>
        <w:t>СЕВЕРСК</w:t>
      </w:r>
    </w:p>
    <w:p w:rsidR="00F44C1B" w:rsidRDefault="00F44C1B">
      <w:pPr>
        <w:pStyle w:val="ConsPlusTitle"/>
        <w:jc w:val="center"/>
      </w:pPr>
    </w:p>
    <w:p w:rsidR="00F44C1B" w:rsidRDefault="00F44C1B">
      <w:pPr>
        <w:pStyle w:val="ConsPlusTitle"/>
        <w:jc w:val="center"/>
      </w:pPr>
      <w:r>
        <w:t>ПОСТАНОВЛЕНИЕ</w:t>
      </w:r>
    </w:p>
    <w:p w:rsidR="00F44C1B" w:rsidRDefault="00F44C1B">
      <w:pPr>
        <w:pStyle w:val="ConsPlusTitle"/>
        <w:jc w:val="center"/>
      </w:pPr>
      <w:r>
        <w:t>от 12 февраля 2014 г. N 273</w:t>
      </w:r>
    </w:p>
    <w:p w:rsidR="00F44C1B" w:rsidRDefault="00F44C1B">
      <w:pPr>
        <w:pStyle w:val="ConsPlusTitle"/>
        <w:jc w:val="center"/>
      </w:pPr>
    </w:p>
    <w:p w:rsidR="00F44C1B" w:rsidRDefault="00F44C1B">
      <w:pPr>
        <w:pStyle w:val="ConsPlusTitle"/>
        <w:jc w:val="center"/>
      </w:pPr>
      <w:r>
        <w:t>ОБ УТВЕРЖДЕНИИ ПОРЯДКА ПРИНЯТИЯ РЕШЕНИЙ О ПОДГОТОВКЕ И</w:t>
      </w:r>
    </w:p>
    <w:p w:rsidR="00F44C1B" w:rsidRDefault="00F44C1B">
      <w:pPr>
        <w:pStyle w:val="ConsPlusTitle"/>
        <w:jc w:val="center"/>
      </w:pPr>
      <w:r>
        <w:t>РЕАЛИЗАЦИИ БЮДЖЕТНЫХ ИНВЕСТИЦИЙ И ПРЕДОСТАВЛЕНИИ СУБСИДИЙ НА</w:t>
      </w:r>
    </w:p>
    <w:p w:rsidR="00F44C1B" w:rsidRDefault="00F44C1B">
      <w:pPr>
        <w:pStyle w:val="ConsPlusTitle"/>
        <w:jc w:val="center"/>
      </w:pPr>
      <w:r>
        <w:t>ОСУЩЕСТВЛЕНИЕ КАПИТАЛЬНЫХ ВЛОЖЕНИЙ В ОБЪЕКТЫ МУНИЦИПАЛЬНОЙ</w:t>
      </w:r>
    </w:p>
    <w:p w:rsidR="00F44C1B" w:rsidRDefault="00F44C1B">
      <w:pPr>
        <w:pStyle w:val="ConsPlusTitle"/>
        <w:jc w:val="center"/>
      </w:pPr>
      <w:proofErr w:type="gramStart"/>
      <w:r>
        <w:t>СОБСТВЕННОСТИ</w:t>
      </w:r>
      <w:proofErr w:type="gramEnd"/>
      <w:r>
        <w:t xml:space="preserve"> ЗАТО СЕВЕРСК И ПРЕДОСТАВЛЕНИЯ ПРАВА ЗАКЛЮЧАТЬ</w:t>
      </w:r>
    </w:p>
    <w:p w:rsidR="00F44C1B" w:rsidRDefault="00F44C1B">
      <w:pPr>
        <w:pStyle w:val="ConsPlusTitle"/>
        <w:jc w:val="center"/>
      </w:pPr>
      <w:r>
        <w:t>СОГЛАШЕНИЯ О ПРЕДОСТАВЛЕНИИ СУБСИДИЙ НА СРОК, ПРЕВЫШАЮЩИЙ</w:t>
      </w:r>
    </w:p>
    <w:p w:rsidR="00F44C1B" w:rsidRDefault="00F44C1B">
      <w:pPr>
        <w:pStyle w:val="ConsPlusTitle"/>
        <w:jc w:val="center"/>
      </w:pPr>
      <w:r>
        <w:t>СРОК ДЕЙСТВИЯ ЛИМИТОВ БЮДЖЕТНЫХ ОБЯЗАТЕЛЬСТВ</w:t>
      </w:r>
    </w:p>
    <w:p w:rsidR="00F44C1B" w:rsidRDefault="00F44C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4C1B">
        <w:trPr>
          <w:jc w:val="center"/>
        </w:trPr>
        <w:tc>
          <w:tcPr>
            <w:tcW w:w="9294" w:type="dxa"/>
            <w:tcBorders>
              <w:top w:val="nil"/>
              <w:left w:val="single" w:sz="24" w:space="0" w:color="CED3F1"/>
              <w:bottom w:val="nil"/>
              <w:right w:val="single" w:sz="24" w:space="0" w:color="F4F3F8"/>
            </w:tcBorders>
            <w:shd w:val="clear" w:color="auto" w:fill="F4F3F8"/>
          </w:tcPr>
          <w:p w:rsidR="00F44C1B" w:rsidRDefault="00F44C1B">
            <w:pPr>
              <w:pStyle w:val="ConsPlusNormal"/>
              <w:jc w:val="center"/>
            </w:pPr>
            <w:r>
              <w:rPr>
                <w:color w:val="392C69"/>
              </w:rPr>
              <w:t>Список изменяющих документов</w:t>
            </w:r>
          </w:p>
          <w:p w:rsidR="00F44C1B" w:rsidRDefault="00F44C1B">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F44C1B" w:rsidRDefault="00F44C1B">
            <w:pPr>
              <w:pStyle w:val="ConsPlusNormal"/>
              <w:jc w:val="center"/>
            </w:pPr>
            <w:r>
              <w:rPr>
                <w:color w:val="392C69"/>
              </w:rPr>
              <w:t xml:space="preserve">от 13.10.2014 </w:t>
            </w:r>
            <w:hyperlink r:id="rId5" w:history="1">
              <w:r>
                <w:rPr>
                  <w:color w:val="0000FF"/>
                </w:rPr>
                <w:t>N 2614</w:t>
              </w:r>
            </w:hyperlink>
            <w:r>
              <w:rPr>
                <w:color w:val="392C69"/>
              </w:rPr>
              <w:t xml:space="preserve">, от 04.12.2014 </w:t>
            </w:r>
            <w:hyperlink r:id="rId6" w:history="1">
              <w:r>
                <w:rPr>
                  <w:color w:val="0000FF"/>
                </w:rPr>
                <w:t>N 3251</w:t>
              </w:r>
            </w:hyperlink>
            <w:r>
              <w:rPr>
                <w:color w:val="392C69"/>
              </w:rPr>
              <w:t>,</w:t>
            </w:r>
          </w:p>
          <w:p w:rsidR="00F44C1B" w:rsidRDefault="00F44C1B">
            <w:pPr>
              <w:pStyle w:val="ConsPlusNormal"/>
              <w:jc w:val="center"/>
            </w:pPr>
            <w:r>
              <w:rPr>
                <w:color w:val="392C69"/>
              </w:rPr>
              <w:t xml:space="preserve">от 28.05.2015 </w:t>
            </w:r>
            <w:hyperlink r:id="rId7" w:history="1">
              <w:r>
                <w:rPr>
                  <w:color w:val="0000FF"/>
                </w:rPr>
                <w:t>N 1054</w:t>
              </w:r>
            </w:hyperlink>
            <w:r>
              <w:rPr>
                <w:color w:val="392C69"/>
              </w:rPr>
              <w:t>)</w:t>
            </w:r>
          </w:p>
        </w:tc>
      </w:tr>
    </w:tbl>
    <w:p w:rsidR="00F44C1B" w:rsidRDefault="00F44C1B">
      <w:pPr>
        <w:pStyle w:val="ConsPlusNormal"/>
        <w:jc w:val="center"/>
      </w:pPr>
    </w:p>
    <w:p w:rsidR="00F44C1B" w:rsidRDefault="00F44C1B">
      <w:pPr>
        <w:pStyle w:val="ConsPlusNormal"/>
        <w:ind w:firstLine="540"/>
        <w:jc w:val="both"/>
      </w:pPr>
      <w:r>
        <w:t xml:space="preserve">В соответствии со </w:t>
      </w:r>
      <w:hyperlink r:id="rId8" w:history="1">
        <w:r>
          <w:rPr>
            <w:color w:val="0000FF"/>
          </w:rPr>
          <w:t>статьями 78.2</w:t>
        </w:r>
      </w:hyperlink>
      <w:r>
        <w:t xml:space="preserve"> и </w:t>
      </w:r>
      <w:hyperlink r:id="rId9" w:history="1">
        <w:r>
          <w:rPr>
            <w:color w:val="0000FF"/>
          </w:rPr>
          <w:t>79</w:t>
        </w:r>
      </w:hyperlink>
      <w:r>
        <w:t xml:space="preserve"> Бюджетного кодекса Российской Федерации постановляю:</w:t>
      </w:r>
    </w:p>
    <w:p w:rsidR="00F44C1B" w:rsidRDefault="00F44C1B">
      <w:pPr>
        <w:pStyle w:val="ConsPlusNormal"/>
        <w:spacing w:before="220"/>
        <w:ind w:firstLine="540"/>
        <w:jc w:val="both"/>
      </w:pPr>
      <w:r>
        <w:t xml:space="preserve">1. Утвердить прилагаемый </w:t>
      </w:r>
      <w:hyperlink w:anchor="P50" w:history="1">
        <w:r>
          <w:rPr>
            <w:color w:val="0000FF"/>
          </w:rPr>
          <w:t>Порядок</w:t>
        </w:r>
      </w:hyperlink>
      <w:r>
        <w:t xml:space="preserve">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w:t>
      </w:r>
      <w:proofErr w:type="gramStart"/>
      <w:r>
        <w:t>собственности</w:t>
      </w:r>
      <w:proofErr w:type="gramEnd"/>
      <w:r>
        <w:t xml:space="preserve"> ЗАТО Северск и предоставления права заключать соглашения о предоставлении субсидий на срок, превышающий срок действия лимитов бюджетных обязательств (далее - Порядок).</w:t>
      </w:r>
    </w:p>
    <w:p w:rsidR="00F44C1B" w:rsidRDefault="00F44C1B">
      <w:pPr>
        <w:pStyle w:val="ConsPlusNormal"/>
        <w:spacing w:before="220"/>
        <w:ind w:firstLine="540"/>
        <w:jc w:val="both"/>
      </w:pPr>
      <w:r>
        <w:t xml:space="preserve">2. Установить, что при исполнении </w:t>
      </w:r>
      <w:hyperlink r:id="rId10" w:history="1">
        <w:r>
          <w:rPr>
            <w:color w:val="0000FF"/>
          </w:rPr>
          <w:t>бюджета</w:t>
        </w:r>
      </w:hyperlink>
      <w:r>
        <w:t xml:space="preserve"> ЗАТО Северск в 2014 году и плановом периоде 2015 и 2016 годов главные распорядители бюджетных средств:</w:t>
      </w:r>
    </w:p>
    <w:p w:rsidR="00F44C1B" w:rsidRDefault="00F44C1B">
      <w:pPr>
        <w:pStyle w:val="ConsPlusNormal"/>
        <w:spacing w:before="220"/>
        <w:ind w:firstLine="540"/>
        <w:jc w:val="both"/>
      </w:pPr>
      <w:r>
        <w:t xml:space="preserve">1) обеспечивают изменение способа финансового обеспечения осуществления капитальных вложений в объекты муниципальной собственности с бюджетных инвестиций, предоставленных муниципальным автономным учреждениям, на субсидии на осуществление капитальных вложений в объекты муниципальной собственности в соответствии с Бюджетным </w:t>
      </w:r>
      <w:hyperlink r:id="rId11" w:history="1">
        <w:r>
          <w:rPr>
            <w:color w:val="0000FF"/>
          </w:rPr>
          <w:t>кодексом</w:t>
        </w:r>
      </w:hyperlink>
      <w:r>
        <w:t xml:space="preserve"> Российской Федерации и вносят необходимые изменения в заключенные договоры;</w:t>
      </w:r>
    </w:p>
    <w:p w:rsidR="00F44C1B" w:rsidRDefault="00F44C1B">
      <w:pPr>
        <w:pStyle w:val="ConsPlusNormal"/>
        <w:spacing w:before="220"/>
        <w:ind w:firstLine="540"/>
        <w:jc w:val="both"/>
      </w:pPr>
      <w:bookmarkStart w:id="0" w:name="P28"/>
      <w:bookmarkEnd w:id="0"/>
      <w:r>
        <w:t xml:space="preserve">2) применяют правила </w:t>
      </w:r>
      <w:hyperlink w:anchor="P72" w:history="1">
        <w:r>
          <w:rPr>
            <w:color w:val="0000FF"/>
          </w:rPr>
          <w:t>подпункта 2 пункта 4</w:t>
        </w:r>
      </w:hyperlink>
      <w:r>
        <w:t xml:space="preserve"> и </w:t>
      </w:r>
      <w:hyperlink w:anchor="P101" w:history="1">
        <w:r>
          <w:rPr>
            <w:color w:val="0000FF"/>
          </w:rPr>
          <w:t>пункта 12</w:t>
        </w:r>
      </w:hyperlink>
      <w:r>
        <w:t xml:space="preserve"> утвержденного Порядка в части оценки эффективности со дня вступления в силу муниципального правового акта об определении порядка оценки такой эффективности.</w:t>
      </w:r>
    </w:p>
    <w:p w:rsidR="00F44C1B" w:rsidRDefault="00F44C1B">
      <w:pPr>
        <w:pStyle w:val="ConsPlusNormal"/>
        <w:spacing w:before="220"/>
        <w:ind w:firstLine="540"/>
        <w:jc w:val="both"/>
      </w:pPr>
      <w:r>
        <w:t xml:space="preserve">3. Признать утратившим силу </w:t>
      </w:r>
      <w:hyperlink r:id="rId12" w:history="1">
        <w:r>
          <w:rPr>
            <w:color w:val="0000FF"/>
          </w:rPr>
          <w:t>постановление</w:t>
        </w:r>
      </w:hyperlink>
      <w:r>
        <w:t xml:space="preserve"> </w:t>
      </w:r>
      <w:proofErr w:type="gramStart"/>
      <w:r>
        <w:t>Администрации</w:t>
      </w:r>
      <w:proofErr w:type="gramEnd"/>
      <w:r>
        <w:t xml:space="preserve"> ЗАТО Северск от 01.04.2013 N 769 "Об утверждении Порядка предоставления бюджетных инвестиций из бюджета ЗАТО Северск муниципальным автономным учреждениям".</w:t>
      </w:r>
    </w:p>
    <w:p w:rsidR="00F44C1B" w:rsidRDefault="00F44C1B">
      <w:pPr>
        <w:pStyle w:val="ConsPlusNormal"/>
        <w:spacing w:before="220"/>
        <w:ind w:firstLine="540"/>
        <w:jc w:val="both"/>
      </w:pPr>
      <w:r>
        <w:t xml:space="preserve">3.1. Установить, что </w:t>
      </w:r>
      <w:hyperlink w:anchor="P28" w:history="1">
        <w:r>
          <w:rPr>
            <w:color w:val="0000FF"/>
          </w:rPr>
          <w:t>подпункт 2 пункта 2</w:t>
        </w:r>
      </w:hyperlink>
      <w:r>
        <w:t xml:space="preserve"> вступает в силу с 01.01.2015.</w:t>
      </w:r>
    </w:p>
    <w:p w:rsidR="00F44C1B" w:rsidRDefault="00F44C1B">
      <w:pPr>
        <w:pStyle w:val="ConsPlusNormal"/>
        <w:jc w:val="both"/>
      </w:pPr>
      <w:r>
        <w:lastRenderedPageBreak/>
        <w:t xml:space="preserve">(п. 3.1 введен </w:t>
      </w:r>
      <w:hyperlink r:id="rId13" w:history="1">
        <w:r>
          <w:rPr>
            <w:color w:val="0000FF"/>
          </w:rPr>
          <w:t>постановлением</w:t>
        </w:r>
      </w:hyperlink>
      <w:r>
        <w:t xml:space="preserve"> </w:t>
      </w:r>
      <w:proofErr w:type="gramStart"/>
      <w:r>
        <w:t>Администрации</w:t>
      </w:r>
      <w:proofErr w:type="gramEnd"/>
      <w:r>
        <w:t xml:space="preserve"> ЗАТО Северск от 13.10.2014 N 2614)</w:t>
      </w:r>
    </w:p>
    <w:p w:rsidR="00F44C1B" w:rsidRDefault="00F44C1B">
      <w:pPr>
        <w:pStyle w:val="ConsPlusNormal"/>
        <w:spacing w:before="220"/>
        <w:ind w:firstLine="540"/>
        <w:jc w:val="both"/>
      </w:pPr>
      <w:r>
        <w:t xml:space="preserve">3.2. Поручить Комитету экономического развития (Авдеева Г.А.) разработать и представить на утверждение муниципальный правовой акт о порядке оценки эффективности использования средств </w:t>
      </w:r>
      <w:proofErr w:type="gramStart"/>
      <w:r>
        <w:t>бюджета</w:t>
      </w:r>
      <w:proofErr w:type="gramEnd"/>
      <w:r>
        <w:t xml:space="preserve"> ЗАТО Северск, направляемых на капитальные вложения, в срок до 01.12.2014.</w:t>
      </w:r>
    </w:p>
    <w:p w:rsidR="00F44C1B" w:rsidRDefault="00F44C1B">
      <w:pPr>
        <w:pStyle w:val="ConsPlusNormal"/>
        <w:jc w:val="both"/>
      </w:pPr>
      <w:r>
        <w:t xml:space="preserve">(п. 3.2 введен </w:t>
      </w:r>
      <w:hyperlink r:id="rId14" w:history="1">
        <w:r>
          <w:rPr>
            <w:color w:val="0000FF"/>
          </w:rPr>
          <w:t>постановлением</w:t>
        </w:r>
      </w:hyperlink>
      <w:r>
        <w:t xml:space="preserve"> </w:t>
      </w:r>
      <w:proofErr w:type="gramStart"/>
      <w:r>
        <w:t>Администрации</w:t>
      </w:r>
      <w:proofErr w:type="gramEnd"/>
      <w:r>
        <w:t xml:space="preserve"> ЗАТО Северск от 13.10.2014 N 2614)</w:t>
      </w:r>
    </w:p>
    <w:p w:rsidR="00F44C1B" w:rsidRDefault="00F44C1B">
      <w:pPr>
        <w:pStyle w:val="ConsPlusNormal"/>
        <w:spacing w:before="220"/>
        <w:ind w:firstLine="540"/>
        <w:jc w:val="both"/>
      </w:pPr>
      <w:r>
        <w:t xml:space="preserve">4. Опубликовать постановление в газете "Диалог" и разместить на официальном сайте </w:t>
      </w:r>
      <w:proofErr w:type="gramStart"/>
      <w:r>
        <w:t>Администрации</w:t>
      </w:r>
      <w:proofErr w:type="gramEnd"/>
      <w:r>
        <w:t xml:space="preserve"> ЗАТО Северск в информационно-телекоммуникационной сети Интернет (http://www.seversknet.ru).</w:t>
      </w:r>
    </w:p>
    <w:p w:rsidR="00F44C1B" w:rsidRDefault="00F44C1B">
      <w:pPr>
        <w:pStyle w:val="ConsPlusNormal"/>
        <w:spacing w:before="220"/>
        <w:ind w:firstLine="540"/>
        <w:jc w:val="both"/>
      </w:pPr>
      <w:r>
        <w:t xml:space="preserve">5. Контроль за исполнением постановления возложить на заместителя Главы </w:t>
      </w:r>
      <w:proofErr w:type="gramStart"/>
      <w:r>
        <w:t>Администрации</w:t>
      </w:r>
      <w:proofErr w:type="gramEnd"/>
      <w:r>
        <w:t xml:space="preserve"> ЗАТО Северск по экономике и финансам Смольникову Л.В.</w:t>
      </w:r>
    </w:p>
    <w:p w:rsidR="00F44C1B" w:rsidRDefault="00F44C1B">
      <w:pPr>
        <w:pStyle w:val="ConsPlusNormal"/>
        <w:jc w:val="both"/>
      </w:pPr>
      <w:r>
        <w:t xml:space="preserve">(п. 5 в ред. </w:t>
      </w:r>
      <w:hyperlink r:id="rId15" w:history="1">
        <w:r>
          <w:rPr>
            <w:color w:val="0000FF"/>
          </w:rPr>
          <w:t>постановления</w:t>
        </w:r>
      </w:hyperlink>
      <w:r>
        <w:t xml:space="preserve"> </w:t>
      </w:r>
      <w:proofErr w:type="gramStart"/>
      <w:r>
        <w:t>Администрации</w:t>
      </w:r>
      <w:proofErr w:type="gramEnd"/>
      <w:r>
        <w:t xml:space="preserve"> ЗАТО Северск от 13.10.2014 N 2614)</w:t>
      </w:r>
    </w:p>
    <w:p w:rsidR="00F44C1B" w:rsidRDefault="00F44C1B">
      <w:pPr>
        <w:pStyle w:val="ConsPlusNormal"/>
        <w:jc w:val="both"/>
      </w:pPr>
    </w:p>
    <w:p w:rsidR="00F44C1B" w:rsidRDefault="00F44C1B">
      <w:pPr>
        <w:pStyle w:val="ConsPlusNormal"/>
        <w:jc w:val="right"/>
      </w:pPr>
      <w:r>
        <w:t>И.о. Главы Администрации</w:t>
      </w:r>
    </w:p>
    <w:p w:rsidR="00F44C1B" w:rsidRDefault="00F44C1B">
      <w:pPr>
        <w:pStyle w:val="ConsPlusNormal"/>
        <w:jc w:val="right"/>
      </w:pPr>
      <w:r>
        <w:t>Н.В.ДИДЕНКО</w:t>
      </w:r>
    </w:p>
    <w:p w:rsidR="00F44C1B" w:rsidRDefault="00F44C1B">
      <w:pPr>
        <w:pStyle w:val="ConsPlusNormal"/>
        <w:jc w:val="both"/>
      </w:pPr>
    </w:p>
    <w:p w:rsidR="00F44C1B" w:rsidRDefault="00F44C1B">
      <w:pPr>
        <w:pStyle w:val="ConsPlusNormal"/>
        <w:jc w:val="both"/>
      </w:pPr>
    </w:p>
    <w:p w:rsidR="00F44C1B" w:rsidRDefault="00F44C1B">
      <w:pPr>
        <w:pStyle w:val="ConsPlusNormal"/>
        <w:jc w:val="both"/>
      </w:pPr>
    </w:p>
    <w:p w:rsidR="00F44C1B" w:rsidRDefault="00F44C1B">
      <w:pPr>
        <w:pStyle w:val="ConsPlusNormal"/>
        <w:jc w:val="both"/>
      </w:pPr>
    </w:p>
    <w:p w:rsidR="00F44C1B" w:rsidRDefault="00F44C1B">
      <w:pPr>
        <w:pStyle w:val="ConsPlusNormal"/>
        <w:jc w:val="both"/>
      </w:pPr>
    </w:p>
    <w:p w:rsidR="00F44C1B" w:rsidRDefault="00F44C1B">
      <w:pPr>
        <w:pStyle w:val="ConsPlusNormal"/>
        <w:jc w:val="right"/>
        <w:outlineLvl w:val="0"/>
      </w:pPr>
      <w:r>
        <w:t>Утвержден</w:t>
      </w:r>
    </w:p>
    <w:p w:rsidR="00F44C1B" w:rsidRDefault="00F44C1B">
      <w:pPr>
        <w:pStyle w:val="ConsPlusNormal"/>
        <w:jc w:val="right"/>
      </w:pPr>
      <w:r>
        <w:t>постановлением</w:t>
      </w:r>
    </w:p>
    <w:p w:rsidR="00F44C1B" w:rsidRDefault="00F44C1B">
      <w:pPr>
        <w:pStyle w:val="ConsPlusNormal"/>
        <w:jc w:val="right"/>
      </w:pPr>
      <w:proofErr w:type="gramStart"/>
      <w:r>
        <w:t>Администрации</w:t>
      </w:r>
      <w:proofErr w:type="gramEnd"/>
      <w:r>
        <w:t xml:space="preserve"> ЗАТО Северск</w:t>
      </w:r>
    </w:p>
    <w:p w:rsidR="00F44C1B" w:rsidRDefault="00F44C1B">
      <w:pPr>
        <w:pStyle w:val="ConsPlusNormal"/>
        <w:jc w:val="right"/>
      </w:pPr>
      <w:r>
        <w:t>от 12.02.2014 N 273</w:t>
      </w:r>
    </w:p>
    <w:p w:rsidR="00F44C1B" w:rsidRDefault="00F44C1B">
      <w:pPr>
        <w:pStyle w:val="ConsPlusNormal"/>
        <w:jc w:val="both"/>
      </w:pPr>
    </w:p>
    <w:p w:rsidR="00F44C1B" w:rsidRDefault="00F44C1B">
      <w:pPr>
        <w:pStyle w:val="ConsPlusTitle"/>
        <w:jc w:val="center"/>
      </w:pPr>
      <w:bookmarkStart w:id="1" w:name="P50"/>
      <w:bookmarkEnd w:id="1"/>
      <w:r>
        <w:t>ПОРЯДОК</w:t>
      </w:r>
    </w:p>
    <w:p w:rsidR="00F44C1B" w:rsidRDefault="00F44C1B">
      <w:pPr>
        <w:pStyle w:val="ConsPlusTitle"/>
        <w:jc w:val="center"/>
      </w:pPr>
      <w:r>
        <w:t>ПРИНЯТИЯ РЕШЕНИЙ О ПОДГОТОВКЕ И РЕАЛИЗАЦИИ БЮДЖЕТНЫХ</w:t>
      </w:r>
    </w:p>
    <w:p w:rsidR="00F44C1B" w:rsidRDefault="00F44C1B">
      <w:pPr>
        <w:pStyle w:val="ConsPlusTitle"/>
        <w:jc w:val="center"/>
      </w:pPr>
      <w:r>
        <w:t>ИНВЕСТИЦИЙ И ПРЕДОСТАВЛЕНИИ СУБСИДИЙ НА ОСУЩЕСТВЛЕНИЕ</w:t>
      </w:r>
    </w:p>
    <w:p w:rsidR="00F44C1B" w:rsidRDefault="00F44C1B">
      <w:pPr>
        <w:pStyle w:val="ConsPlusTitle"/>
        <w:jc w:val="center"/>
      </w:pPr>
      <w:r>
        <w:t>КАПИТАЛЬНЫХ ВЛОЖЕНИЙ В ОБЪЕКТЫ МУНИЦИПАЛЬНОЙ СОБСТВЕННОСТИ</w:t>
      </w:r>
    </w:p>
    <w:p w:rsidR="00F44C1B" w:rsidRDefault="00F44C1B">
      <w:pPr>
        <w:pStyle w:val="ConsPlusTitle"/>
        <w:jc w:val="center"/>
      </w:pPr>
      <w:r>
        <w:t>ЗАТО СЕВЕРСК И ПРЕДОСТАВЛЕНИЯ ПРАВА ЗАКЛЮЧАТЬ СОГЛАШЕНИЯ</w:t>
      </w:r>
    </w:p>
    <w:p w:rsidR="00F44C1B" w:rsidRDefault="00F44C1B">
      <w:pPr>
        <w:pStyle w:val="ConsPlusTitle"/>
        <w:jc w:val="center"/>
      </w:pPr>
      <w:r>
        <w:t>О ПРЕДОСТАВЛЕНИИ СУБСИДИЙ НА СРОК, ПРЕВЫШАЮЩИЙ СРОК</w:t>
      </w:r>
    </w:p>
    <w:p w:rsidR="00F44C1B" w:rsidRDefault="00F44C1B">
      <w:pPr>
        <w:pStyle w:val="ConsPlusTitle"/>
        <w:jc w:val="center"/>
      </w:pPr>
      <w:r>
        <w:t>ДЕЙСТВИЯ ЛИМИТОВ БЮДЖЕТНЫХ ОБЯЗАТЕЛЬСТВ</w:t>
      </w:r>
    </w:p>
    <w:p w:rsidR="00F44C1B" w:rsidRDefault="00F44C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4C1B">
        <w:trPr>
          <w:jc w:val="center"/>
        </w:trPr>
        <w:tc>
          <w:tcPr>
            <w:tcW w:w="9294" w:type="dxa"/>
            <w:tcBorders>
              <w:top w:val="nil"/>
              <w:left w:val="single" w:sz="24" w:space="0" w:color="CED3F1"/>
              <w:bottom w:val="nil"/>
              <w:right w:val="single" w:sz="24" w:space="0" w:color="F4F3F8"/>
            </w:tcBorders>
            <w:shd w:val="clear" w:color="auto" w:fill="F4F3F8"/>
          </w:tcPr>
          <w:p w:rsidR="00F44C1B" w:rsidRDefault="00F44C1B">
            <w:pPr>
              <w:pStyle w:val="ConsPlusNormal"/>
              <w:jc w:val="center"/>
            </w:pPr>
            <w:r>
              <w:rPr>
                <w:color w:val="392C69"/>
              </w:rPr>
              <w:t>Список изменяющих документов</w:t>
            </w:r>
          </w:p>
          <w:p w:rsidR="00F44C1B" w:rsidRDefault="00F44C1B">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F44C1B" w:rsidRDefault="00F44C1B">
            <w:pPr>
              <w:pStyle w:val="ConsPlusNormal"/>
              <w:jc w:val="center"/>
            </w:pPr>
            <w:r>
              <w:rPr>
                <w:color w:val="392C69"/>
              </w:rPr>
              <w:t xml:space="preserve">от 04.12.2014 </w:t>
            </w:r>
            <w:hyperlink r:id="rId16" w:history="1">
              <w:r>
                <w:rPr>
                  <w:color w:val="0000FF"/>
                </w:rPr>
                <w:t>N 3251</w:t>
              </w:r>
            </w:hyperlink>
            <w:r>
              <w:rPr>
                <w:color w:val="392C69"/>
              </w:rPr>
              <w:t xml:space="preserve">, от 28.05.2015 </w:t>
            </w:r>
            <w:hyperlink r:id="rId17" w:history="1">
              <w:r>
                <w:rPr>
                  <w:color w:val="0000FF"/>
                </w:rPr>
                <w:t>N 1054</w:t>
              </w:r>
            </w:hyperlink>
            <w:r>
              <w:rPr>
                <w:color w:val="392C69"/>
              </w:rPr>
              <w:t>)</w:t>
            </w:r>
          </w:p>
        </w:tc>
      </w:tr>
    </w:tbl>
    <w:p w:rsidR="00F44C1B" w:rsidRDefault="00F44C1B">
      <w:pPr>
        <w:pStyle w:val="ConsPlusNormal"/>
        <w:jc w:val="both"/>
      </w:pPr>
    </w:p>
    <w:p w:rsidR="00F44C1B" w:rsidRDefault="00F44C1B">
      <w:pPr>
        <w:pStyle w:val="ConsPlusNormal"/>
        <w:jc w:val="center"/>
        <w:outlineLvl w:val="1"/>
      </w:pPr>
      <w:r>
        <w:t>I. ОСНОВНЫЕ ПОЛОЖЕНИЯ</w:t>
      </w:r>
    </w:p>
    <w:p w:rsidR="00F44C1B" w:rsidRDefault="00F44C1B">
      <w:pPr>
        <w:pStyle w:val="ConsPlusNormal"/>
        <w:jc w:val="both"/>
      </w:pPr>
    </w:p>
    <w:p w:rsidR="00F44C1B" w:rsidRDefault="00F44C1B">
      <w:pPr>
        <w:pStyle w:val="ConsPlusNormal"/>
        <w:ind w:firstLine="540"/>
        <w:jc w:val="both"/>
      </w:pPr>
      <w:r>
        <w:t>1. Настоящим Порядком устанавливается последовательность принятия решений:</w:t>
      </w:r>
    </w:p>
    <w:p w:rsidR="00F44C1B" w:rsidRDefault="00F44C1B">
      <w:pPr>
        <w:pStyle w:val="ConsPlusNormal"/>
        <w:spacing w:before="220"/>
        <w:ind w:firstLine="540"/>
        <w:jc w:val="both"/>
      </w:pPr>
      <w:r>
        <w:t xml:space="preserve">о подготовке и реализации бюджетных инвестиций в форме капитальных вложений в объекты капитального строительства муниципальной </w:t>
      </w:r>
      <w:proofErr w:type="gramStart"/>
      <w:r>
        <w:t>собственности</w:t>
      </w:r>
      <w:proofErr w:type="gramEnd"/>
      <w:r>
        <w:t xml:space="preserve"> ЗАТО Северск и приобретение объектов недвижимого имущества в муниципальную собственность ЗАТО Северск (далее - бюджетные инвестиции);</w:t>
      </w:r>
    </w:p>
    <w:p w:rsidR="00F44C1B" w:rsidRDefault="00F44C1B">
      <w:pPr>
        <w:pStyle w:val="ConsPlusNormal"/>
        <w:spacing w:before="220"/>
        <w:ind w:firstLine="540"/>
        <w:jc w:val="both"/>
      </w:pPr>
      <w:r>
        <w:t xml:space="preserve">о предоставлении муниципальным бюджетным и муниципальным автономным учреждениям (далее - учреждения), муниципальным унитарным предприятиям (далее - предприятия) бюджетных ассигнований из бюджета ЗАТО Северск в виде субсидии на осуществление учреждениями и предприятиями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ЗАТО Северск и приобретение объектов </w:t>
      </w:r>
      <w:r>
        <w:lastRenderedPageBreak/>
        <w:t>недвижимого имущества в муниципальную собственность ЗАТО Северск) (далее - субсидия);</w:t>
      </w:r>
    </w:p>
    <w:p w:rsidR="00F44C1B" w:rsidRDefault="00F44C1B">
      <w:pPr>
        <w:pStyle w:val="ConsPlusNormal"/>
        <w:spacing w:before="220"/>
        <w:ind w:firstLine="540"/>
        <w:jc w:val="both"/>
      </w:pPr>
      <w:r>
        <w:t xml:space="preserve">о предоставлении главному распорядителю средств </w:t>
      </w:r>
      <w:proofErr w:type="gramStart"/>
      <w:r>
        <w:t>бюджета</w:t>
      </w:r>
      <w:proofErr w:type="gramEnd"/>
      <w:r>
        <w:t xml:space="preserve"> ЗАТО Северск права заключать соглашения о предоставлении субсидий на срок реализации решения, превышающий срок действия утвержденных лимитов бюджетных обязательств.</w:t>
      </w:r>
    </w:p>
    <w:p w:rsidR="00F44C1B" w:rsidRDefault="00F44C1B">
      <w:pPr>
        <w:pStyle w:val="ConsPlusNormal"/>
        <w:spacing w:before="220"/>
        <w:ind w:firstLine="540"/>
        <w:jc w:val="both"/>
      </w:pPr>
      <w:r>
        <w:t>2. Инициатором подготовки проекта решения выступает предполагаемый главный распорядитель средств бюджета ЗАТО Северск, ответственный за реализацию мероприятий муниципальной программы ЗАТО Северск, в рамках которой планируется реализация бюджетных инвестиций или предоставление субсидии, либо в случае, если объект капитального строительства или объект недвижимого имущества не включен в муниципальную программу ЗАТО Северск, - предполагаемый главный распорядитель средств бюджета ЗАТО Северск, наделенный в установленном порядке полномочиями в соответствующей сфере ведения (далее - главный распорядитель).</w:t>
      </w:r>
    </w:p>
    <w:p w:rsidR="00F44C1B" w:rsidRDefault="00F44C1B">
      <w:pPr>
        <w:pStyle w:val="ConsPlusNormal"/>
        <w:spacing w:before="220"/>
        <w:ind w:firstLine="540"/>
        <w:jc w:val="both"/>
      </w:pPr>
      <w:bookmarkStart w:id="2" w:name="P68"/>
      <w:bookmarkEnd w:id="2"/>
      <w:r>
        <w:t>3. Принятие решения о предоставлении субсидии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F44C1B" w:rsidRDefault="00F44C1B">
      <w:pPr>
        <w:pStyle w:val="ConsPlusNormal"/>
        <w:spacing w:before="220"/>
        <w:ind w:firstLine="540"/>
        <w:jc w:val="both"/>
      </w:pPr>
      <w:r>
        <w:t>Принятие решения о предоставлении бюджетных инвестиций на строительство, реконструкцию, в том числе с элементами реставрации, техническое перевооружение объекта капитального строительства или приобретение объекта недвижимого имущества, по которому было принято решение о предоставлении субсидии на осуществление капитальных вложений, осуществляется после признания утратившим силу этого решения либо путем внесения в него изменений, связанных с изменением формы предоставления бюджетных средств (с субсидий на бюджетные инвестиции).</w:t>
      </w:r>
    </w:p>
    <w:p w:rsidR="00F44C1B" w:rsidRDefault="00F44C1B">
      <w:pPr>
        <w:pStyle w:val="ConsPlusNormal"/>
        <w:spacing w:before="220"/>
        <w:ind w:firstLine="540"/>
        <w:jc w:val="both"/>
      </w:pPr>
      <w:r>
        <w:t>4. Отбор объектов капитального строительства либо объектов недвижимого имущества для предоставления бюджетных ассигнований производится с учетом:</w:t>
      </w:r>
    </w:p>
    <w:p w:rsidR="00F44C1B" w:rsidRDefault="00F44C1B">
      <w:pPr>
        <w:pStyle w:val="ConsPlusNormal"/>
        <w:spacing w:before="220"/>
        <w:ind w:firstLine="540"/>
        <w:jc w:val="both"/>
      </w:pPr>
      <w:r>
        <w:t xml:space="preserve">1) приоритетов и целей </w:t>
      </w:r>
      <w:proofErr w:type="gramStart"/>
      <w:r>
        <w:t>развития</w:t>
      </w:r>
      <w:proofErr w:type="gramEnd"/>
      <w:r>
        <w:t xml:space="preserve"> ЗАТО Северск исходя из прогноза и программы социально-экономического развития ЗАТО Северск, муниципальных программ ЗАТО Северск, а также документов территориального планирования ЗАТО Северск;</w:t>
      </w:r>
    </w:p>
    <w:p w:rsidR="00F44C1B" w:rsidRDefault="00F44C1B">
      <w:pPr>
        <w:pStyle w:val="ConsPlusNormal"/>
        <w:spacing w:before="220"/>
        <w:ind w:firstLine="540"/>
        <w:jc w:val="both"/>
      </w:pPr>
      <w:bookmarkStart w:id="3" w:name="P72"/>
      <w:bookmarkEnd w:id="3"/>
      <w:r>
        <w:t xml:space="preserve">2) оценки эффективности использования средств </w:t>
      </w:r>
      <w:proofErr w:type="gramStart"/>
      <w:r>
        <w:t>бюджета</w:t>
      </w:r>
      <w:proofErr w:type="gramEnd"/>
      <w:r>
        <w:t xml:space="preserve"> ЗАТО Северск, направляемых на капитальные вложения.</w:t>
      </w:r>
    </w:p>
    <w:p w:rsidR="00F44C1B" w:rsidRDefault="00F44C1B">
      <w:pPr>
        <w:pStyle w:val="ConsPlusNormal"/>
        <w:spacing w:before="220"/>
        <w:ind w:firstLine="540"/>
        <w:jc w:val="both"/>
      </w:pPr>
      <w:r>
        <w:t>5. Субсидия, предоставляемая предприятию, не направляется на финансовое обеспечение следующих работ:</w:t>
      </w:r>
    </w:p>
    <w:p w:rsidR="00F44C1B" w:rsidRDefault="00F44C1B">
      <w:pPr>
        <w:pStyle w:val="ConsPlusNormal"/>
        <w:spacing w:before="220"/>
        <w:ind w:firstLine="540"/>
        <w:jc w:val="both"/>
      </w:pPr>
      <w: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F44C1B" w:rsidRDefault="00F44C1B">
      <w:pPr>
        <w:pStyle w:val="ConsPlusNormal"/>
        <w:spacing w:before="220"/>
        <w:ind w:firstLine="540"/>
        <w:jc w:val="both"/>
      </w:pPr>
      <w:r>
        <w:t>2) проведение технологического и ценового аудита инвестиционных проектов в отношении объектов капитального строительства;</w:t>
      </w:r>
    </w:p>
    <w:p w:rsidR="00F44C1B" w:rsidRDefault="00F44C1B">
      <w:pPr>
        <w:pStyle w:val="ConsPlusNormal"/>
        <w:spacing w:before="220"/>
        <w:ind w:firstLine="540"/>
        <w:jc w:val="both"/>
      </w:pPr>
      <w:r>
        <w:t>3) проведение государственной экспертизы проектной документации и результатов инженерных изысканий;</w:t>
      </w:r>
    </w:p>
    <w:p w:rsidR="00F44C1B" w:rsidRDefault="00F44C1B">
      <w:pPr>
        <w:pStyle w:val="ConsPlusNormal"/>
        <w:spacing w:before="220"/>
        <w:ind w:firstLine="540"/>
        <w:jc w:val="both"/>
      </w:pPr>
      <w:r>
        <w:t xml:space="preserve">4)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в том числе с </w:t>
      </w:r>
      <w:r>
        <w:lastRenderedPageBreak/>
        <w:t>элементами реставрации, технического перевооружения) которых планируется осуществлять с использованием субсидии.</w:t>
      </w:r>
    </w:p>
    <w:p w:rsidR="00F44C1B" w:rsidRDefault="00F44C1B">
      <w:pPr>
        <w:pStyle w:val="ConsPlusNormal"/>
        <w:jc w:val="both"/>
      </w:pPr>
    </w:p>
    <w:p w:rsidR="00F44C1B" w:rsidRDefault="00F44C1B">
      <w:pPr>
        <w:pStyle w:val="ConsPlusNormal"/>
        <w:jc w:val="center"/>
        <w:outlineLvl w:val="1"/>
      </w:pPr>
      <w:r>
        <w:t>II. ПОДГОТОВКА ПРОЕКТА РЕШЕНИЯ О РЕАЛИЗАЦИИ БЮДЖЕТНЫХ</w:t>
      </w:r>
    </w:p>
    <w:p w:rsidR="00F44C1B" w:rsidRDefault="00F44C1B">
      <w:pPr>
        <w:pStyle w:val="ConsPlusNormal"/>
        <w:jc w:val="center"/>
      </w:pPr>
      <w:r>
        <w:t>ИНВЕСТИЦИЙ И ПРЕДОСТАВЛЕНИИ СУБСИДИЙ НА ОСУЩЕСТВЛЕНИЕ</w:t>
      </w:r>
    </w:p>
    <w:p w:rsidR="00F44C1B" w:rsidRDefault="00F44C1B">
      <w:pPr>
        <w:pStyle w:val="ConsPlusNormal"/>
        <w:jc w:val="center"/>
      </w:pPr>
      <w:r>
        <w:t>КАПИТАЛЬНЫХ ВЛОЖЕНИЙ В ОБЪЕКТЫ МУНИЦИПАЛЬНОЙ СОБСТВЕННОСТИ</w:t>
      </w:r>
    </w:p>
    <w:p w:rsidR="00F44C1B" w:rsidRDefault="00F44C1B">
      <w:pPr>
        <w:pStyle w:val="ConsPlusNormal"/>
        <w:jc w:val="both"/>
      </w:pPr>
    </w:p>
    <w:p w:rsidR="00F44C1B" w:rsidRDefault="00F44C1B">
      <w:pPr>
        <w:pStyle w:val="ConsPlusNormal"/>
        <w:ind w:firstLine="540"/>
        <w:jc w:val="both"/>
      </w:pPr>
      <w:r>
        <w:t xml:space="preserve">6. Главный распорядитель подготавливает проект решения о реализации бюджетных инвестиций либо о предоставлении субсидии в форме проекта постановления </w:t>
      </w:r>
      <w:proofErr w:type="gramStart"/>
      <w:r>
        <w:t>Администрации</w:t>
      </w:r>
      <w:proofErr w:type="gramEnd"/>
      <w:r>
        <w:t xml:space="preserve"> ЗАТО Северск (далее - проект решения).</w:t>
      </w:r>
    </w:p>
    <w:p w:rsidR="00F44C1B" w:rsidRDefault="00F44C1B">
      <w:pPr>
        <w:pStyle w:val="ConsPlusNormal"/>
        <w:spacing w:before="220"/>
        <w:ind w:firstLine="540"/>
        <w:jc w:val="both"/>
      </w:pPr>
      <w:r>
        <w:t xml:space="preserve">7. Одновременно с проектом решения главный распорядитель представляет </w:t>
      </w:r>
      <w:hyperlink w:anchor="P147" w:history="1">
        <w:r>
          <w:rPr>
            <w:color w:val="0000FF"/>
          </w:rPr>
          <w:t>Паспорт</w:t>
        </w:r>
      </w:hyperlink>
      <w:r>
        <w:t xml:space="preserve"> инвестиционного проекта по прилагаемой форме.</w:t>
      </w:r>
    </w:p>
    <w:p w:rsidR="00F44C1B" w:rsidRDefault="00F44C1B">
      <w:pPr>
        <w:pStyle w:val="ConsPlusNormal"/>
        <w:spacing w:before="220"/>
        <w:ind w:firstLine="540"/>
        <w:jc w:val="both"/>
      </w:pPr>
      <w:r>
        <w:t xml:space="preserve">8. Проект решения, предусматривающего предоставление бюджетных инвестиций либо субсидии в рамках муниципальной </w:t>
      </w:r>
      <w:proofErr w:type="gramStart"/>
      <w:r>
        <w:t>программы</w:t>
      </w:r>
      <w:proofErr w:type="gramEnd"/>
      <w:r>
        <w:t xml:space="preserve"> ЗАТО Северск, согласовывается главным распорядителем с куратором муниципальной программы ЗАТО Северск в случае, если он не является одновременно ее куратором.</w:t>
      </w:r>
    </w:p>
    <w:p w:rsidR="00F44C1B" w:rsidRDefault="00F44C1B">
      <w:pPr>
        <w:pStyle w:val="ConsPlusNormal"/>
        <w:spacing w:before="220"/>
        <w:ind w:firstLine="540"/>
        <w:jc w:val="both"/>
      </w:pPr>
      <w:r>
        <w:t>9. Проект решения содержит следующую информацию:</w:t>
      </w:r>
    </w:p>
    <w:p w:rsidR="00F44C1B" w:rsidRDefault="00F44C1B">
      <w:pPr>
        <w:pStyle w:val="ConsPlusNormal"/>
        <w:spacing w:before="220"/>
        <w:ind w:firstLine="540"/>
        <w:jc w:val="both"/>
      </w:pPr>
      <w:r>
        <w:t>1)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
    <w:p w:rsidR="00F44C1B" w:rsidRDefault="00F44C1B">
      <w:pPr>
        <w:pStyle w:val="ConsPlusNormal"/>
        <w:spacing w:before="220"/>
        <w:ind w:firstLine="540"/>
        <w:jc w:val="both"/>
      </w:pPr>
      <w:r>
        <w:t>2) направление инвестирования (строительство (реконструкция, в том числе с элементами реставрации), техническое перевооружение, приобретение);</w:t>
      </w:r>
    </w:p>
    <w:p w:rsidR="00F44C1B" w:rsidRDefault="00F44C1B">
      <w:pPr>
        <w:pStyle w:val="ConsPlusNormal"/>
        <w:spacing w:before="220"/>
        <w:ind w:firstLine="540"/>
        <w:jc w:val="both"/>
      </w:pPr>
      <w:r>
        <w:t>3) наименование главного распорядителя;</w:t>
      </w:r>
    </w:p>
    <w:p w:rsidR="00F44C1B" w:rsidRDefault="00F44C1B">
      <w:pPr>
        <w:pStyle w:val="ConsPlusNormal"/>
        <w:spacing w:before="220"/>
        <w:ind w:firstLine="540"/>
        <w:jc w:val="both"/>
      </w:pPr>
      <w:r>
        <w:t>4) наименование заказчика;</w:t>
      </w:r>
    </w:p>
    <w:p w:rsidR="00F44C1B" w:rsidRDefault="00F44C1B">
      <w:pPr>
        <w:pStyle w:val="ConsPlusNormal"/>
        <w:spacing w:before="220"/>
        <w:ind w:firstLine="540"/>
        <w:jc w:val="both"/>
      </w:pPr>
      <w:r>
        <w:t>5) мощность (прирост мощности) объекта капитального строительства, подлежащая вводу, мощность объекта недвижимого имущества;</w:t>
      </w:r>
    </w:p>
    <w:p w:rsidR="00F44C1B" w:rsidRDefault="00F44C1B">
      <w:pPr>
        <w:pStyle w:val="ConsPlusNormal"/>
        <w:spacing w:before="220"/>
        <w:ind w:firstLine="540"/>
        <w:jc w:val="both"/>
      </w:pPr>
      <w:r>
        <w:t>6) срок ввода в эксплуатацию (приобретения) объекта капитального строительства (объекта недвижимого имущества);</w:t>
      </w:r>
    </w:p>
    <w:p w:rsidR="00F44C1B" w:rsidRDefault="00F44C1B">
      <w:pPr>
        <w:pStyle w:val="ConsPlusNormal"/>
        <w:spacing w:before="220"/>
        <w:ind w:firstLine="540"/>
        <w:jc w:val="both"/>
      </w:pPr>
      <w:r>
        <w:t>7)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 а также на проведение технологического и ценового аудита - в случае, если субсидия на указанные цели предоставляется;</w:t>
      </w:r>
    </w:p>
    <w:p w:rsidR="00F44C1B" w:rsidRDefault="00F44C1B">
      <w:pPr>
        <w:pStyle w:val="ConsPlusNormal"/>
        <w:spacing w:before="220"/>
        <w:ind w:firstLine="540"/>
        <w:jc w:val="both"/>
      </w:pPr>
      <w:r>
        <w:t>8) 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либо стоимости приобретения объекта недвижимого имущества, рассчитанной в ценах соответствующих лет реализации инвестиционного проекта;</w:t>
      </w:r>
    </w:p>
    <w:p w:rsidR="00F44C1B" w:rsidRDefault="00F44C1B">
      <w:pPr>
        <w:pStyle w:val="ConsPlusNormal"/>
        <w:spacing w:before="220"/>
        <w:ind w:firstLine="540"/>
        <w:jc w:val="both"/>
      </w:pPr>
      <w:r>
        <w:lastRenderedPageBreak/>
        <w:t>9) общий (предельный) размер бюджетных инвестиций либо субсидии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 а также на проведение технологического и ценового аудита - в случае, если субсидия на указанные цели предоставляется;</w:t>
      </w:r>
    </w:p>
    <w:p w:rsidR="00F44C1B" w:rsidRDefault="00F44C1B">
      <w:pPr>
        <w:pStyle w:val="ConsPlusNormal"/>
        <w:spacing w:before="220"/>
        <w:ind w:firstLine="540"/>
        <w:jc w:val="both"/>
      </w:pPr>
      <w:r>
        <w:t>10) распределение (по годам реализации инвестиционного проекта) общего (предельного) размера бюджетных инвестиций либо субсидии, рассчитанного в ценах соответствующих лет реализации инвестиционного проекта;</w:t>
      </w:r>
    </w:p>
    <w:p w:rsidR="00F44C1B" w:rsidRDefault="00F44C1B">
      <w:pPr>
        <w:pStyle w:val="ConsPlusNormal"/>
        <w:spacing w:before="220"/>
        <w:ind w:firstLine="540"/>
        <w:jc w:val="both"/>
      </w:pPr>
      <w:r>
        <w:t>11) общий размер средств учреждения либо предприятия, направляемых на реализацию инвестиционного проекта, рассчитанный в ценах соответствующих лет реализации инвестиционного проекта;</w:t>
      </w:r>
    </w:p>
    <w:p w:rsidR="00F44C1B" w:rsidRDefault="00F44C1B">
      <w:pPr>
        <w:pStyle w:val="ConsPlusNormal"/>
        <w:spacing w:before="220"/>
        <w:ind w:firstLine="540"/>
        <w:jc w:val="both"/>
      </w:pPr>
      <w:r>
        <w:t>12) распределение (по годам реализации инвестиционного проекта) общего размера средств учреждения либо предприятия, направляемых на реализацию инвестиционного проекта, рассчитанного в ценах соответствующих лет реализации инвестиционного проекта.</w:t>
      </w:r>
    </w:p>
    <w:p w:rsidR="00F44C1B" w:rsidRDefault="00F44C1B">
      <w:pPr>
        <w:pStyle w:val="ConsPlusNormal"/>
        <w:spacing w:before="220"/>
        <w:ind w:firstLine="540"/>
        <w:jc w:val="both"/>
      </w:pPr>
      <w:r>
        <w:t xml:space="preserve">10. Главный распорядитель направляет проект решения с пояснительной запиской и финансово-экономическим обоснованием одновременно в Комитет экономического развития </w:t>
      </w:r>
      <w:proofErr w:type="gramStart"/>
      <w:r>
        <w:t>Администрации</w:t>
      </w:r>
      <w:proofErr w:type="gramEnd"/>
      <w:r>
        <w:t xml:space="preserve"> ЗАТО Северск и Комитет архитектуры и градостроительства Администрации ЗАТО Северск на согласование до 1 июля текущего года.</w:t>
      </w:r>
    </w:p>
    <w:p w:rsidR="00F44C1B" w:rsidRDefault="00F44C1B">
      <w:pPr>
        <w:pStyle w:val="ConsPlusNormal"/>
        <w:spacing w:before="220"/>
        <w:ind w:firstLine="540"/>
        <w:jc w:val="both"/>
      </w:pPr>
      <w:bookmarkStart w:id="4" w:name="P100"/>
      <w:bookmarkEnd w:id="4"/>
      <w:r>
        <w:t>11. Главный распорядитель одновременно с проектом решения представляет в Комитет экономического развития Администрации ЗАТО Северск подписанный руководителем (или уполномоченным им лицом) и заверенный печатью 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w:t>
      </w:r>
    </w:p>
    <w:p w:rsidR="00F44C1B" w:rsidRDefault="00F44C1B">
      <w:pPr>
        <w:pStyle w:val="ConsPlusNormal"/>
        <w:spacing w:before="220"/>
        <w:ind w:firstLine="540"/>
        <w:jc w:val="both"/>
      </w:pPr>
      <w:bookmarkStart w:id="5" w:name="P101"/>
      <w:bookmarkEnd w:id="5"/>
      <w:r>
        <w:t xml:space="preserve">12. Обязательным условием согласования проекта решения является положительное заключение Комитета экономического развития </w:t>
      </w:r>
      <w:proofErr w:type="gramStart"/>
      <w:r>
        <w:t>Администрации</w:t>
      </w:r>
      <w:proofErr w:type="gramEnd"/>
      <w:r>
        <w:t xml:space="preserve"> ЗАТО Северск об эффективности использования средств бюджета ЗАТО Северск, направляемых на капитальные вложения, в отношении объекта капитального строительства или объекта недвижимого имущества, включенного в проект решения.</w:t>
      </w:r>
    </w:p>
    <w:p w:rsidR="00F44C1B" w:rsidRDefault="00F44C1B">
      <w:pPr>
        <w:pStyle w:val="ConsPlusNormal"/>
        <w:spacing w:before="220"/>
        <w:ind w:firstLine="540"/>
        <w:jc w:val="both"/>
      </w:pPr>
      <w:r>
        <w:t xml:space="preserve">Проверка инвестиционных проектов на предмет эффективности использования средств </w:t>
      </w:r>
      <w:proofErr w:type="gramStart"/>
      <w:r>
        <w:t>бюджета</w:t>
      </w:r>
      <w:proofErr w:type="gramEnd"/>
      <w:r>
        <w:t xml:space="preserve"> ЗАТО Северск осуществляется Комитетом экономического развития Администрации ЗАТО Северск в 10-дневный срок с момента поступления их в Комитет экономического развития Администрации ЗАТО Северск на основании исходных данных для расчета оценки эффективности и расчета оценки эффективности, проведенной главным распорядителем. В 3-дневный срок после окончания проверки инвестиционных проектов на предмет эффективности использования средств </w:t>
      </w:r>
      <w:proofErr w:type="gramStart"/>
      <w:r>
        <w:t>бюджета</w:t>
      </w:r>
      <w:proofErr w:type="gramEnd"/>
      <w:r>
        <w:t xml:space="preserve"> ЗАТО Северск Комитет экономического развития Администрации ЗАТО Северск направляет заключение главному распорядителю.</w:t>
      </w:r>
    </w:p>
    <w:p w:rsidR="00F44C1B" w:rsidRDefault="00F44C1B">
      <w:pPr>
        <w:pStyle w:val="ConsPlusNormal"/>
        <w:spacing w:before="220"/>
        <w:ind w:firstLine="540"/>
        <w:jc w:val="both"/>
      </w:pPr>
      <w:r>
        <w:t xml:space="preserve">Оценка эффективности использования бюджетных средств, направляемых на капитальные вложения, проводится главным распорядителем в соответствии с </w:t>
      </w:r>
      <w:hyperlink w:anchor="P255" w:history="1">
        <w:r>
          <w:rPr>
            <w:color w:val="0000FF"/>
          </w:rPr>
          <w:t>Критериями</w:t>
        </w:r>
      </w:hyperlink>
      <w:r>
        <w:t xml:space="preserve"> оценки эффективности использования бюджетных средств, направляемых на капитальные вложения (приложение). Положительное заключение об эффективности использования бюджетных средств получает объект, набравший не менее 70 баллов.</w:t>
      </w:r>
    </w:p>
    <w:p w:rsidR="00F44C1B" w:rsidRDefault="00F44C1B">
      <w:pPr>
        <w:pStyle w:val="ConsPlusNormal"/>
        <w:spacing w:before="220"/>
        <w:ind w:firstLine="540"/>
        <w:jc w:val="both"/>
      </w:pPr>
      <w:r>
        <w:t xml:space="preserve">Оценка эффективности не проводится в отношении объектов муниципальной собственности, строительство (реконструкция), техническое перевооружение, приобретение либо </w:t>
      </w:r>
      <w:r>
        <w:lastRenderedPageBreak/>
        <w:t>финансирование мероприятий по подготовке проектно-сметной документации которых начато в предшествующем финансовом году.</w:t>
      </w:r>
    </w:p>
    <w:p w:rsidR="00F44C1B" w:rsidRDefault="00F44C1B">
      <w:pPr>
        <w:pStyle w:val="ConsPlusNormal"/>
        <w:spacing w:before="220"/>
        <w:ind w:firstLine="540"/>
        <w:jc w:val="both"/>
      </w:pPr>
      <w:r>
        <w:t xml:space="preserve">Документы и материалы, необходимые для проведения проверки, представляются главным распорядителем в Комитет экономического развития </w:t>
      </w:r>
      <w:proofErr w:type="gramStart"/>
      <w:r>
        <w:t>Администрации</w:t>
      </w:r>
      <w:proofErr w:type="gramEnd"/>
      <w:r>
        <w:t xml:space="preserve"> ЗАТО Северск одновременно с проектом решения.</w:t>
      </w:r>
    </w:p>
    <w:p w:rsidR="00F44C1B" w:rsidRDefault="00F44C1B">
      <w:pPr>
        <w:pStyle w:val="ConsPlusNormal"/>
        <w:jc w:val="both"/>
      </w:pPr>
      <w:r>
        <w:t xml:space="preserve">(п. 12 в ред. </w:t>
      </w:r>
      <w:hyperlink r:id="rId18" w:history="1">
        <w:r>
          <w:rPr>
            <w:color w:val="0000FF"/>
          </w:rPr>
          <w:t>постановления</w:t>
        </w:r>
      </w:hyperlink>
      <w:r>
        <w:t xml:space="preserve"> </w:t>
      </w:r>
      <w:proofErr w:type="gramStart"/>
      <w:r>
        <w:t>Администрации</w:t>
      </w:r>
      <w:proofErr w:type="gramEnd"/>
      <w:r>
        <w:t xml:space="preserve"> ЗАТО Северск от 04.12.2014 N 3251)</w:t>
      </w:r>
    </w:p>
    <w:p w:rsidR="00F44C1B" w:rsidRDefault="00F44C1B">
      <w:pPr>
        <w:pStyle w:val="ConsPlusNormal"/>
        <w:spacing w:before="220"/>
        <w:ind w:firstLine="540"/>
        <w:jc w:val="both"/>
      </w:pPr>
      <w:bookmarkStart w:id="6" w:name="P107"/>
      <w:bookmarkEnd w:id="6"/>
      <w:r>
        <w:t xml:space="preserve">13. Комитет архитектуры и градостроительства </w:t>
      </w:r>
      <w:proofErr w:type="gramStart"/>
      <w:r>
        <w:t>Администрации</w:t>
      </w:r>
      <w:proofErr w:type="gramEnd"/>
      <w:r>
        <w:t xml:space="preserve"> ЗАТО Северск согласовывает проект решения в части, касающейся его соответствия документам территориального планирования ЗАТО Северск.</w:t>
      </w:r>
    </w:p>
    <w:p w:rsidR="00F44C1B" w:rsidRDefault="00F44C1B">
      <w:pPr>
        <w:pStyle w:val="ConsPlusNormal"/>
        <w:spacing w:before="220"/>
        <w:ind w:firstLine="540"/>
        <w:jc w:val="both"/>
      </w:pPr>
      <w:bookmarkStart w:id="7" w:name="P108"/>
      <w:bookmarkEnd w:id="7"/>
      <w:r>
        <w:t xml:space="preserve">14. Комитет экономического развития </w:t>
      </w:r>
      <w:proofErr w:type="gramStart"/>
      <w:r>
        <w:t>Администрации</w:t>
      </w:r>
      <w:proofErr w:type="gramEnd"/>
      <w:r>
        <w:t xml:space="preserve"> ЗАТО Северск и Комитет архитектуры Администрации ЗАТО Северск рассматривают проект решения в 10-дневный срок со дня его поступления.</w:t>
      </w:r>
    </w:p>
    <w:p w:rsidR="00F44C1B" w:rsidRDefault="00F44C1B">
      <w:pPr>
        <w:pStyle w:val="ConsPlusNormal"/>
        <w:jc w:val="both"/>
      </w:pPr>
      <w:r>
        <w:t xml:space="preserve">(п. 14 в ред. </w:t>
      </w:r>
      <w:hyperlink r:id="rId19" w:history="1">
        <w:r>
          <w:rPr>
            <w:color w:val="0000FF"/>
          </w:rPr>
          <w:t>постановления</w:t>
        </w:r>
      </w:hyperlink>
      <w:r>
        <w:t xml:space="preserve"> </w:t>
      </w:r>
      <w:proofErr w:type="gramStart"/>
      <w:r>
        <w:t>Администрации</w:t>
      </w:r>
      <w:proofErr w:type="gramEnd"/>
      <w:r>
        <w:t xml:space="preserve"> ЗАТО Северск от 28.05.2015 N 1054)</w:t>
      </w:r>
    </w:p>
    <w:p w:rsidR="00F44C1B" w:rsidRDefault="00F44C1B">
      <w:pPr>
        <w:pStyle w:val="ConsPlusNormal"/>
        <w:spacing w:before="220"/>
        <w:ind w:firstLine="540"/>
        <w:jc w:val="both"/>
      </w:pPr>
      <w:r>
        <w:t xml:space="preserve">15. Главный распорядитель направляет согласованный проект решения в срок до 20 июля в Управление капитального строительства </w:t>
      </w:r>
      <w:proofErr w:type="gramStart"/>
      <w:r>
        <w:t>Администрации</w:t>
      </w:r>
      <w:proofErr w:type="gramEnd"/>
      <w:r>
        <w:t xml:space="preserve"> ЗАТО Северск для формирования перечня объектов капитального строительства, предлагаемых к финансированию в очередном финансовом году и плановом периоде.</w:t>
      </w:r>
    </w:p>
    <w:p w:rsidR="00F44C1B" w:rsidRDefault="00F44C1B">
      <w:pPr>
        <w:pStyle w:val="ConsPlusNormal"/>
        <w:spacing w:before="220"/>
        <w:ind w:firstLine="540"/>
        <w:jc w:val="both"/>
      </w:pPr>
      <w:r>
        <w:t>16. В срок до 25 июля Управление капитального строительства Администрации ЗАТО Северск направляет в Финансовое управление Администрации ЗАТО Северск перечень объектов капитального строительства, предлагаемых к финансированию в очередном финансовом году и плановом периоде, а также все согласованные проекты решений по каждому из объектов, включенных в перечень, для формирования предложений Бюджетной комиссии об определении бюджетных ассигнований бюджета ЗАТО Северск на очередной финансовый год и на плановый период, предусмотренных на исполнение действующих и принимаемых расходных обязательств в части бюджетных инвестиций и субсидий, а также об определении перечня объектов капитального строительства, по которым предлагается осуществлять финансирование.</w:t>
      </w:r>
    </w:p>
    <w:p w:rsidR="00F44C1B" w:rsidRDefault="00F44C1B">
      <w:pPr>
        <w:pStyle w:val="ConsPlusNormal"/>
        <w:spacing w:before="220"/>
        <w:ind w:firstLine="540"/>
        <w:jc w:val="both"/>
      </w:pPr>
      <w:r>
        <w:t xml:space="preserve">При положительном решении Бюджетной комиссии главный распорядитель представляет проект постановления </w:t>
      </w:r>
      <w:proofErr w:type="gramStart"/>
      <w:r>
        <w:t>Администрации</w:t>
      </w:r>
      <w:proofErr w:type="gramEnd"/>
      <w:r>
        <w:t xml:space="preserve"> ЗАТО Северск на утверждение Главе Администрации ЗАТО Северск в установленном порядке в срок до 25 октября.</w:t>
      </w:r>
    </w:p>
    <w:p w:rsidR="00F44C1B" w:rsidRDefault="00F44C1B">
      <w:pPr>
        <w:pStyle w:val="ConsPlusNormal"/>
        <w:spacing w:before="220"/>
        <w:ind w:firstLine="540"/>
        <w:jc w:val="both"/>
      </w:pPr>
      <w:r>
        <w:t xml:space="preserve">17. Внесение изменений в решение, включая изменения, предусмотренные </w:t>
      </w:r>
      <w:hyperlink w:anchor="P68" w:history="1">
        <w:r>
          <w:rPr>
            <w:color w:val="0000FF"/>
          </w:rPr>
          <w:t>пунктом 3</w:t>
        </w:r>
      </w:hyperlink>
      <w:r>
        <w:t xml:space="preserve"> настоящего Порядка, а также принятие решений по объектам, строительство (реконструкция) по которым начато до 01.01.2014, по новым объектам в период исполнения бюджета осуществляются по правилам, установленным </w:t>
      </w:r>
      <w:hyperlink w:anchor="P100" w:history="1">
        <w:r>
          <w:rPr>
            <w:color w:val="0000FF"/>
          </w:rPr>
          <w:t>пунктами 11</w:t>
        </w:r>
      </w:hyperlink>
      <w:r>
        <w:t xml:space="preserve">, </w:t>
      </w:r>
      <w:hyperlink w:anchor="P101" w:history="1">
        <w:r>
          <w:rPr>
            <w:color w:val="0000FF"/>
          </w:rPr>
          <w:t>12</w:t>
        </w:r>
      </w:hyperlink>
      <w:r>
        <w:t xml:space="preserve">, </w:t>
      </w:r>
      <w:hyperlink w:anchor="P107" w:history="1">
        <w:r>
          <w:rPr>
            <w:color w:val="0000FF"/>
          </w:rPr>
          <w:t>13</w:t>
        </w:r>
      </w:hyperlink>
      <w:r>
        <w:t xml:space="preserve">, </w:t>
      </w:r>
      <w:hyperlink w:anchor="P108" w:history="1">
        <w:r>
          <w:rPr>
            <w:color w:val="0000FF"/>
          </w:rPr>
          <w:t>14</w:t>
        </w:r>
      </w:hyperlink>
      <w:r>
        <w:t xml:space="preserve"> настоящего Порядка.</w:t>
      </w:r>
    </w:p>
    <w:p w:rsidR="00F44C1B" w:rsidRDefault="00F44C1B">
      <w:pPr>
        <w:pStyle w:val="ConsPlusNormal"/>
        <w:jc w:val="both"/>
      </w:pPr>
    </w:p>
    <w:p w:rsidR="00F44C1B" w:rsidRDefault="00F44C1B">
      <w:pPr>
        <w:pStyle w:val="ConsPlusNormal"/>
        <w:jc w:val="center"/>
        <w:outlineLvl w:val="1"/>
      </w:pPr>
      <w:r>
        <w:t>III. ПОДГОТОВКА ПРОЕКТА РЕШЕНИЯ О ПРЕДОСТАВЛЕНИИ</w:t>
      </w:r>
    </w:p>
    <w:p w:rsidR="00F44C1B" w:rsidRDefault="00F44C1B">
      <w:pPr>
        <w:pStyle w:val="ConsPlusNormal"/>
        <w:jc w:val="center"/>
      </w:pPr>
      <w:r>
        <w:t>ГЛАВНОМУ РАСПОРЯДИТЕЛЮ ПРАВА ЗАКЛЮЧАТЬ СОГЛАШЕНИЯ</w:t>
      </w:r>
    </w:p>
    <w:p w:rsidR="00F44C1B" w:rsidRDefault="00F44C1B">
      <w:pPr>
        <w:pStyle w:val="ConsPlusNormal"/>
        <w:jc w:val="center"/>
      </w:pPr>
      <w:r>
        <w:t>О ПРЕДОСТАВЛЕНИИ СУБСИДИЙ НА СРОК, ПРЕВЫШАЮЩИЙ</w:t>
      </w:r>
    </w:p>
    <w:p w:rsidR="00F44C1B" w:rsidRDefault="00F44C1B">
      <w:pPr>
        <w:pStyle w:val="ConsPlusNormal"/>
        <w:jc w:val="center"/>
      </w:pPr>
      <w:r>
        <w:t>СРОК ДЕЙСТВИЯ УТВЕРЖДЕННЫХ ЛИМИТОВ БЮДЖЕТНЫХ ОБЯЗАТЕЛЬСТВ</w:t>
      </w:r>
    </w:p>
    <w:p w:rsidR="00F44C1B" w:rsidRDefault="00F44C1B">
      <w:pPr>
        <w:pStyle w:val="ConsPlusNormal"/>
        <w:jc w:val="both"/>
      </w:pPr>
    </w:p>
    <w:p w:rsidR="00F44C1B" w:rsidRDefault="00F44C1B">
      <w:pPr>
        <w:pStyle w:val="ConsPlusNormal"/>
        <w:ind w:firstLine="540"/>
        <w:jc w:val="both"/>
      </w:pPr>
      <w:r>
        <w:t>18. Проект решения о предоставлении главному распорядителю права заключать соглашения о предоставлении субсидий на срок реализации решения, превышающий срок действия утвержденных лимитов бюджетных обязательств (далее - решение о предоставлении права), подготавливается главным распорядителем в форме проекта постановления Администрации ЗАТО Северск и согласовывается с учреждением или предприятием, а при предоставлении субсидии в рамках муниципальной программы ЗАТО Северск также с куратором муниципальной программы ЗАТО Северск в случае, если главный распорядитель средств бюджета не является одновременно ее куратором.</w:t>
      </w:r>
    </w:p>
    <w:p w:rsidR="00F44C1B" w:rsidRDefault="00F44C1B">
      <w:pPr>
        <w:pStyle w:val="ConsPlusNormal"/>
        <w:spacing w:before="220"/>
        <w:ind w:firstLine="540"/>
        <w:jc w:val="both"/>
      </w:pPr>
      <w:r>
        <w:lastRenderedPageBreak/>
        <w:t>19. Проектом решения о предоставлении права могут предусматриваться несколько объектов капитального строительства и (или) объектов недвижимого имущества, указанных в решении о предоставлении субсидий, в отношении каждого из которых должна быть отражена следующая информация:</w:t>
      </w:r>
    </w:p>
    <w:p w:rsidR="00F44C1B" w:rsidRDefault="00F44C1B">
      <w:pPr>
        <w:pStyle w:val="ConsPlusNormal"/>
        <w:spacing w:before="220"/>
        <w:ind w:firstLine="540"/>
        <w:jc w:val="both"/>
      </w:pPr>
      <w:r>
        <w:t>1) наименование;</w:t>
      </w:r>
    </w:p>
    <w:p w:rsidR="00F44C1B" w:rsidRDefault="00F44C1B">
      <w:pPr>
        <w:pStyle w:val="ConsPlusNormal"/>
        <w:spacing w:before="220"/>
        <w:ind w:firstLine="540"/>
        <w:jc w:val="both"/>
      </w:pPr>
      <w:r>
        <w:t>2) распределение субсидии по годам строительства (реконструкции, в том числе с элементами реставрации, технического перевооружения) или приобретения;</w:t>
      </w:r>
    </w:p>
    <w:p w:rsidR="00F44C1B" w:rsidRDefault="00F44C1B">
      <w:pPr>
        <w:pStyle w:val="ConsPlusNormal"/>
        <w:spacing w:before="220"/>
        <w:ind w:firstLine="540"/>
        <w:jc w:val="both"/>
      </w:pPr>
      <w:r>
        <w:t>3) срок действия соглашения о предоставлении субсидии, заключенного между главным распорядителем, предоставляющим субсидию, и бюджетным или автономным учреждением, муниципальным унитарным предприятием (далее - соглашение), не превышающий срока, установленного решением о предоставлении субсидий;</w:t>
      </w:r>
    </w:p>
    <w:p w:rsidR="00F44C1B" w:rsidRDefault="00F44C1B">
      <w:pPr>
        <w:pStyle w:val="ConsPlusNormal"/>
        <w:spacing w:before="220"/>
        <w:ind w:firstLine="540"/>
        <w:jc w:val="both"/>
      </w:pPr>
      <w:bookmarkStart w:id="8" w:name="P125"/>
      <w:bookmarkEnd w:id="8"/>
      <w:r>
        <w:t>4) порядок внесения изменений в соглашение в случае уменьшения главному распорядителю, предоставляющему субсидию, ранее доведенных ему в установленном порядке лимитов бюджетных обязательств на предоставление субсидии, влекущего невозможность исполнения условий, заключенных организацией с подрядчиками и (или) исполнителями договоров на поставку товаров, выполнение работ, оказание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 или приобретением объекта недвижимого имущества, подлежащих оплате за счет субсидии (далее - договоры);</w:t>
      </w:r>
    </w:p>
    <w:p w:rsidR="00F44C1B" w:rsidRDefault="00F44C1B">
      <w:pPr>
        <w:pStyle w:val="ConsPlusNormal"/>
        <w:spacing w:before="220"/>
        <w:ind w:firstLine="540"/>
        <w:jc w:val="both"/>
      </w:pPr>
      <w:r>
        <w:t xml:space="preserve">5) порядок согласования учреждением либо предприятием новых условий договоров в случае внесения в соответствии с </w:t>
      </w:r>
      <w:hyperlink w:anchor="P125" w:history="1">
        <w:r>
          <w:rPr>
            <w:color w:val="0000FF"/>
          </w:rPr>
          <w:t>подпунктом 4</w:t>
        </w:r>
      </w:hyperlink>
      <w:r>
        <w:t xml:space="preserve"> настоящего пункта изменений в соглашение.</w:t>
      </w:r>
    </w:p>
    <w:p w:rsidR="00F44C1B" w:rsidRDefault="00F44C1B">
      <w:pPr>
        <w:pStyle w:val="ConsPlusNormal"/>
        <w:spacing w:before="220"/>
        <w:ind w:firstLine="540"/>
        <w:jc w:val="both"/>
      </w:pPr>
      <w:bookmarkStart w:id="9" w:name="P127"/>
      <w:bookmarkEnd w:id="9"/>
      <w:r>
        <w:t>20. В случае если главному распорядителю, предоставляющему субсидию, изменены доведенные ему в установленном порядке лимиты бюджетных обязательств на предоставление субсидии:</w:t>
      </w:r>
    </w:p>
    <w:p w:rsidR="00F44C1B" w:rsidRDefault="00F44C1B">
      <w:pPr>
        <w:pStyle w:val="ConsPlusNormal"/>
        <w:spacing w:before="220"/>
        <w:ind w:firstLine="540"/>
        <w:jc w:val="both"/>
      </w:pPr>
      <w:r>
        <w:t>1) главный распорядитель обеспечивает согласование с учреждением, предприятием новых условий соглашения в части сроков и размера предоставляемой субсидии. При этом главный распорядитель обеспечивает предоставление субсидии в размере, необходимом для оплаты поставки товаров, выполнения работ, оказания услуг, предусмотренных договорами, обязательства по которым подрядчиками и (или) исполнителями исполнены;</w:t>
      </w:r>
    </w:p>
    <w:p w:rsidR="00F44C1B" w:rsidRDefault="00F44C1B">
      <w:pPr>
        <w:pStyle w:val="ConsPlusNormal"/>
        <w:spacing w:before="220"/>
        <w:ind w:firstLine="540"/>
        <w:jc w:val="both"/>
      </w:pPr>
      <w:r>
        <w:t>2) учреждение (предприятие) обеспечивает согласование с подрядчиками и (или) исполнителями новых условий договоров в части изменения размера субсидии и (или) сроков ее предоставления.</w:t>
      </w:r>
    </w:p>
    <w:p w:rsidR="00F44C1B" w:rsidRDefault="00F44C1B">
      <w:pPr>
        <w:pStyle w:val="ConsPlusNormal"/>
        <w:spacing w:before="220"/>
        <w:ind w:firstLine="540"/>
        <w:jc w:val="both"/>
      </w:pPr>
      <w:r>
        <w:t xml:space="preserve">21. Изменение условий соглашения, предусмотренных </w:t>
      </w:r>
      <w:hyperlink w:anchor="P127" w:history="1">
        <w:r>
          <w:rPr>
            <w:color w:val="0000FF"/>
          </w:rPr>
          <w:t>пунктом 20</w:t>
        </w:r>
      </w:hyperlink>
      <w:r>
        <w:t xml:space="preserve"> настоящего Порядка, осуществляется после внесения в установленном порядке изменений в решения о предоставлении субсидий.</w:t>
      </w:r>
    </w:p>
    <w:p w:rsidR="00F44C1B" w:rsidRDefault="00F44C1B">
      <w:pPr>
        <w:pStyle w:val="ConsPlusNormal"/>
        <w:spacing w:before="220"/>
        <w:ind w:firstLine="540"/>
        <w:jc w:val="both"/>
      </w:pPr>
      <w:r>
        <w:t xml:space="preserve">22. Проект решения о предоставлении права с пояснительной запиской к нему направляются главным распорядителем на согласование одновременно в Комитет экономического развития и Финансовое управление </w:t>
      </w:r>
      <w:proofErr w:type="gramStart"/>
      <w:r>
        <w:t>Администрации</w:t>
      </w:r>
      <w:proofErr w:type="gramEnd"/>
      <w:r>
        <w:t xml:space="preserve"> ЗАТО Северск.</w:t>
      </w:r>
    </w:p>
    <w:p w:rsidR="00F44C1B" w:rsidRDefault="00F44C1B">
      <w:pPr>
        <w:pStyle w:val="ConsPlusNormal"/>
        <w:spacing w:before="220"/>
        <w:ind w:firstLine="540"/>
        <w:jc w:val="both"/>
      </w:pPr>
      <w:r>
        <w:t xml:space="preserve">23. Комитет экономического развития </w:t>
      </w:r>
      <w:proofErr w:type="gramStart"/>
      <w:r>
        <w:t>Администрации</w:t>
      </w:r>
      <w:proofErr w:type="gramEnd"/>
      <w:r>
        <w:t xml:space="preserve"> ЗАТО Северск и Финансовое управление Администрации ЗАТО Северск рассматривают проект решения о предоставлении права в срок, не превышающий 15 дней со дня получения проекта решения о предоставлении права с пояснительной запиской.</w:t>
      </w:r>
    </w:p>
    <w:p w:rsidR="00F44C1B" w:rsidRDefault="00F44C1B">
      <w:pPr>
        <w:pStyle w:val="ConsPlusNormal"/>
        <w:spacing w:before="220"/>
        <w:ind w:firstLine="540"/>
        <w:jc w:val="both"/>
      </w:pPr>
      <w:r>
        <w:t xml:space="preserve">24. После согласования проекта решения о предоставлении права главный распорядитель вносит проект решения о предоставлении права на утверждение Главе </w:t>
      </w:r>
      <w:proofErr w:type="gramStart"/>
      <w:r>
        <w:t>Администрации</w:t>
      </w:r>
      <w:proofErr w:type="gramEnd"/>
      <w:r>
        <w:t xml:space="preserve"> ЗАТО </w:t>
      </w:r>
      <w:r>
        <w:lastRenderedPageBreak/>
        <w:t>Северск в установленном порядке.</w:t>
      </w:r>
    </w:p>
    <w:p w:rsidR="00F44C1B" w:rsidRDefault="00F44C1B">
      <w:pPr>
        <w:pStyle w:val="ConsPlusNormal"/>
        <w:jc w:val="both"/>
      </w:pPr>
    </w:p>
    <w:p w:rsidR="00F44C1B" w:rsidRDefault="00F44C1B">
      <w:pPr>
        <w:pStyle w:val="ConsPlusNormal"/>
        <w:jc w:val="both"/>
      </w:pPr>
    </w:p>
    <w:p w:rsidR="00F44C1B" w:rsidRDefault="00F44C1B">
      <w:pPr>
        <w:pStyle w:val="ConsPlusNormal"/>
        <w:jc w:val="both"/>
      </w:pPr>
    </w:p>
    <w:p w:rsidR="00F44C1B" w:rsidRDefault="00F44C1B">
      <w:pPr>
        <w:pStyle w:val="ConsPlusNormal"/>
        <w:jc w:val="both"/>
      </w:pPr>
    </w:p>
    <w:p w:rsidR="00F44C1B" w:rsidRDefault="00F44C1B">
      <w:pPr>
        <w:pStyle w:val="ConsPlusNormal"/>
        <w:jc w:val="both"/>
      </w:pPr>
    </w:p>
    <w:p w:rsidR="00F44C1B" w:rsidRDefault="00F44C1B">
      <w:pPr>
        <w:pStyle w:val="ConsPlusNonformat"/>
        <w:jc w:val="both"/>
      </w:pPr>
      <w:r>
        <w:t xml:space="preserve">                                                                      Форма</w:t>
      </w:r>
    </w:p>
    <w:p w:rsidR="00F44C1B" w:rsidRDefault="00F44C1B">
      <w:pPr>
        <w:pStyle w:val="ConsPlusNonformat"/>
        <w:jc w:val="both"/>
      </w:pPr>
    </w:p>
    <w:p w:rsidR="00F44C1B" w:rsidRDefault="00F44C1B">
      <w:pPr>
        <w:pStyle w:val="ConsPlusNonformat"/>
        <w:jc w:val="both"/>
      </w:pPr>
      <w:r>
        <w:t xml:space="preserve">                                           УТВЕРЖДАЮ</w:t>
      </w:r>
    </w:p>
    <w:p w:rsidR="00F44C1B" w:rsidRDefault="00F44C1B">
      <w:pPr>
        <w:pStyle w:val="ConsPlusNonformat"/>
        <w:jc w:val="both"/>
      </w:pPr>
      <w:r>
        <w:t xml:space="preserve">                                        Руководитель Главного распорядителя</w:t>
      </w:r>
    </w:p>
    <w:p w:rsidR="00F44C1B" w:rsidRDefault="00F44C1B">
      <w:pPr>
        <w:pStyle w:val="ConsPlusNonformat"/>
        <w:jc w:val="both"/>
      </w:pPr>
      <w:r>
        <w:t xml:space="preserve">                                        ___________________________________</w:t>
      </w:r>
    </w:p>
    <w:p w:rsidR="00F44C1B" w:rsidRDefault="00F44C1B">
      <w:pPr>
        <w:pStyle w:val="ConsPlusNonformat"/>
        <w:jc w:val="both"/>
      </w:pPr>
      <w:r>
        <w:t xml:space="preserve">                                                 (подпись, Ф.И.О.)</w:t>
      </w:r>
    </w:p>
    <w:p w:rsidR="00F44C1B" w:rsidRDefault="00F44C1B">
      <w:pPr>
        <w:pStyle w:val="ConsPlusNonformat"/>
        <w:jc w:val="both"/>
      </w:pPr>
      <w:r>
        <w:t xml:space="preserve">                                        "____" ____________ 20___ г.</w:t>
      </w:r>
    </w:p>
    <w:p w:rsidR="00F44C1B" w:rsidRDefault="00F44C1B">
      <w:pPr>
        <w:pStyle w:val="ConsPlusNormal"/>
        <w:jc w:val="both"/>
      </w:pPr>
    </w:p>
    <w:p w:rsidR="00F44C1B" w:rsidRDefault="00F44C1B">
      <w:pPr>
        <w:pStyle w:val="ConsPlusNormal"/>
        <w:jc w:val="center"/>
      </w:pPr>
      <w:bookmarkStart w:id="10" w:name="P147"/>
      <w:bookmarkEnd w:id="10"/>
      <w:r>
        <w:t>ПАСПОРТ ИНВЕСТИЦИОННОГО ПРОЕКТА</w:t>
      </w:r>
    </w:p>
    <w:p w:rsidR="00F44C1B" w:rsidRDefault="00F44C1B">
      <w:pPr>
        <w:pStyle w:val="ConsPlusNormal"/>
        <w:jc w:val="both"/>
      </w:pPr>
    </w:p>
    <w:p w:rsidR="00F44C1B" w:rsidRDefault="00F44C1B">
      <w:pPr>
        <w:pStyle w:val="ConsPlusNormal"/>
        <w:ind w:firstLine="540"/>
        <w:jc w:val="both"/>
      </w:pPr>
      <w:r>
        <w:t>1. Наименование инвестиционного проекта.</w:t>
      </w:r>
    </w:p>
    <w:p w:rsidR="00F44C1B" w:rsidRDefault="00F44C1B">
      <w:pPr>
        <w:pStyle w:val="ConsPlusNormal"/>
        <w:spacing w:before="220"/>
        <w:ind w:firstLine="540"/>
        <w:jc w:val="both"/>
      </w:pPr>
      <w:r>
        <w:t>2. Форма реализации инвестиционного проекта (строительство, реконструкция, техническое перевооружение, проектные работы, приобретение объекта недвижимого имущества).</w:t>
      </w:r>
    </w:p>
    <w:p w:rsidR="00F44C1B" w:rsidRDefault="00F44C1B">
      <w:pPr>
        <w:pStyle w:val="ConsPlusNormal"/>
        <w:spacing w:before="220"/>
        <w:ind w:firstLine="540"/>
        <w:jc w:val="both"/>
      </w:pPr>
      <w:r>
        <w:t>3. Место реализации инвестиционного проекта (фактический адрес).</w:t>
      </w:r>
    </w:p>
    <w:p w:rsidR="00F44C1B" w:rsidRDefault="00F44C1B">
      <w:pPr>
        <w:pStyle w:val="ConsPlusNormal"/>
        <w:spacing w:before="220"/>
        <w:ind w:firstLine="540"/>
        <w:jc w:val="both"/>
      </w:pPr>
      <w:r>
        <w:t>4. Краткое описание инвестиционного проекта.</w:t>
      </w:r>
    </w:p>
    <w:p w:rsidR="00F44C1B" w:rsidRDefault="00F44C1B">
      <w:pPr>
        <w:pStyle w:val="ConsPlusNormal"/>
        <w:spacing w:before="220"/>
        <w:ind w:firstLine="540"/>
        <w:jc w:val="both"/>
      </w:pPr>
      <w:r>
        <w:t>5. Цель инвестиционного проекта.</w:t>
      </w:r>
    </w:p>
    <w:p w:rsidR="00F44C1B" w:rsidRDefault="00F44C1B">
      <w:pPr>
        <w:pStyle w:val="ConsPlusNormal"/>
        <w:spacing w:before="220"/>
        <w:ind w:firstLine="540"/>
        <w:jc w:val="both"/>
      </w:pPr>
      <w:r>
        <w:t>6. Стоимость инвестиционного проекта и технологическая структура капитальных вложений отражены в таблице 1.</w:t>
      </w:r>
    </w:p>
    <w:p w:rsidR="00F44C1B" w:rsidRDefault="00F44C1B">
      <w:pPr>
        <w:pStyle w:val="ConsPlusNormal"/>
        <w:jc w:val="both"/>
      </w:pPr>
    </w:p>
    <w:p w:rsidR="00F44C1B" w:rsidRDefault="00F44C1B">
      <w:pPr>
        <w:pStyle w:val="ConsPlusNormal"/>
        <w:jc w:val="center"/>
        <w:outlineLvl w:val="2"/>
      </w:pPr>
      <w:r>
        <w:t>Технологическая структура капитальных вложений</w:t>
      </w:r>
    </w:p>
    <w:p w:rsidR="00F44C1B" w:rsidRDefault="00F44C1B">
      <w:pPr>
        <w:pStyle w:val="ConsPlusNormal"/>
        <w:jc w:val="both"/>
      </w:pPr>
    </w:p>
    <w:p w:rsidR="00F44C1B" w:rsidRDefault="00F44C1B">
      <w:pPr>
        <w:pStyle w:val="ConsPlusNormal"/>
        <w:jc w:val="right"/>
      </w:pPr>
      <w:r>
        <w:t>Таблица 1</w:t>
      </w:r>
    </w:p>
    <w:p w:rsidR="00F44C1B" w:rsidRDefault="00F44C1B">
      <w:pPr>
        <w:pStyle w:val="ConsPlusNormal"/>
        <w:jc w:val="both"/>
      </w:pPr>
    </w:p>
    <w:p w:rsidR="00F44C1B" w:rsidRDefault="00F44C1B">
      <w:pPr>
        <w:sectPr w:rsidR="00F44C1B" w:rsidSect="00B92A1E">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247"/>
        <w:gridCol w:w="2494"/>
      </w:tblGrid>
      <w:tr w:rsidR="00F44C1B">
        <w:tc>
          <w:tcPr>
            <w:tcW w:w="5896" w:type="dxa"/>
            <w:vMerge w:val="restart"/>
          </w:tcPr>
          <w:p w:rsidR="00F44C1B" w:rsidRDefault="00F44C1B">
            <w:pPr>
              <w:pStyle w:val="ConsPlusNormal"/>
              <w:jc w:val="center"/>
            </w:pPr>
            <w:r>
              <w:lastRenderedPageBreak/>
              <w:t>Наименование работ и материалов</w:t>
            </w:r>
          </w:p>
        </w:tc>
        <w:tc>
          <w:tcPr>
            <w:tcW w:w="3741" w:type="dxa"/>
            <w:gridSpan w:val="2"/>
            <w:vAlign w:val="center"/>
          </w:tcPr>
          <w:p w:rsidR="00F44C1B" w:rsidRDefault="00F44C1B">
            <w:pPr>
              <w:pStyle w:val="ConsPlusNormal"/>
              <w:jc w:val="center"/>
            </w:pPr>
            <w:r>
              <w:t>Значения показателя по проекту, тыс. руб.</w:t>
            </w:r>
          </w:p>
        </w:tc>
      </w:tr>
      <w:tr w:rsidR="00F44C1B">
        <w:tc>
          <w:tcPr>
            <w:tcW w:w="5896" w:type="dxa"/>
            <w:vMerge/>
          </w:tcPr>
          <w:p w:rsidR="00F44C1B" w:rsidRDefault="00F44C1B"/>
        </w:tc>
        <w:tc>
          <w:tcPr>
            <w:tcW w:w="1247" w:type="dxa"/>
          </w:tcPr>
          <w:p w:rsidR="00F44C1B" w:rsidRDefault="00F44C1B">
            <w:pPr>
              <w:pStyle w:val="ConsPlusNormal"/>
              <w:jc w:val="center"/>
            </w:pPr>
            <w:r>
              <w:t>в базовых ценах</w:t>
            </w:r>
          </w:p>
        </w:tc>
        <w:tc>
          <w:tcPr>
            <w:tcW w:w="2494" w:type="dxa"/>
          </w:tcPr>
          <w:p w:rsidR="00F44C1B" w:rsidRDefault="00F44C1B">
            <w:pPr>
              <w:pStyle w:val="ConsPlusNormal"/>
              <w:jc w:val="center"/>
            </w:pPr>
            <w:r>
              <w:t>в ценах года заполнения данной таблицы / в ценах соответствующих лет</w:t>
            </w:r>
          </w:p>
        </w:tc>
      </w:tr>
      <w:tr w:rsidR="00F44C1B">
        <w:tc>
          <w:tcPr>
            <w:tcW w:w="5896" w:type="dxa"/>
          </w:tcPr>
          <w:p w:rsidR="00F44C1B" w:rsidRDefault="00F44C1B">
            <w:pPr>
              <w:pStyle w:val="ConsPlusNormal"/>
              <w:jc w:val="center"/>
            </w:pPr>
            <w:r>
              <w:t>1</w:t>
            </w:r>
          </w:p>
        </w:tc>
        <w:tc>
          <w:tcPr>
            <w:tcW w:w="1247" w:type="dxa"/>
          </w:tcPr>
          <w:p w:rsidR="00F44C1B" w:rsidRDefault="00F44C1B">
            <w:pPr>
              <w:pStyle w:val="ConsPlusNormal"/>
              <w:jc w:val="center"/>
            </w:pPr>
            <w:r>
              <w:t>2</w:t>
            </w:r>
          </w:p>
        </w:tc>
        <w:tc>
          <w:tcPr>
            <w:tcW w:w="2494" w:type="dxa"/>
          </w:tcPr>
          <w:p w:rsidR="00F44C1B" w:rsidRDefault="00F44C1B">
            <w:pPr>
              <w:pStyle w:val="ConsPlusNormal"/>
              <w:jc w:val="center"/>
            </w:pPr>
            <w:r>
              <w:t>3</w:t>
            </w:r>
          </w:p>
        </w:tc>
      </w:tr>
      <w:tr w:rsidR="00F44C1B">
        <w:tc>
          <w:tcPr>
            <w:tcW w:w="5896" w:type="dxa"/>
          </w:tcPr>
          <w:p w:rsidR="00F44C1B" w:rsidRDefault="00F44C1B">
            <w:pPr>
              <w:pStyle w:val="ConsPlusNormal"/>
            </w:pPr>
            <w:r>
              <w:t>Сметная стоимость объекта капитального строительства, включая НДС, по заключению государственной экспертизы либо предполагаемая стоимость строительства (реконструкции, технического перевооружения) или стоимость приобретения объекта недвижимого имущества</w:t>
            </w:r>
          </w:p>
        </w:tc>
        <w:tc>
          <w:tcPr>
            <w:tcW w:w="1247" w:type="dxa"/>
          </w:tcPr>
          <w:p w:rsidR="00F44C1B" w:rsidRDefault="00F44C1B">
            <w:pPr>
              <w:pStyle w:val="ConsPlusNormal"/>
            </w:pPr>
          </w:p>
        </w:tc>
        <w:tc>
          <w:tcPr>
            <w:tcW w:w="2494" w:type="dxa"/>
          </w:tcPr>
          <w:p w:rsidR="00F44C1B" w:rsidRDefault="00F44C1B">
            <w:pPr>
              <w:pStyle w:val="ConsPlusNormal"/>
            </w:pPr>
          </w:p>
        </w:tc>
      </w:tr>
      <w:tr w:rsidR="00F44C1B">
        <w:tc>
          <w:tcPr>
            <w:tcW w:w="5896" w:type="dxa"/>
          </w:tcPr>
          <w:p w:rsidR="00F44C1B" w:rsidRDefault="00F44C1B">
            <w:pPr>
              <w:pStyle w:val="ConsPlusNormal"/>
            </w:pPr>
            <w:r>
              <w:t>в том числе:</w:t>
            </w:r>
          </w:p>
        </w:tc>
        <w:tc>
          <w:tcPr>
            <w:tcW w:w="1247" w:type="dxa"/>
          </w:tcPr>
          <w:p w:rsidR="00F44C1B" w:rsidRDefault="00F44C1B">
            <w:pPr>
              <w:pStyle w:val="ConsPlusNormal"/>
            </w:pPr>
          </w:p>
        </w:tc>
        <w:tc>
          <w:tcPr>
            <w:tcW w:w="2494" w:type="dxa"/>
          </w:tcPr>
          <w:p w:rsidR="00F44C1B" w:rsidRDefault="00F44C1B">
            <w:pPr>
              <w:pStyle w:val="ConsPlusNormal"/>
            </w:pPr>
          </w:p>
        </w:tc>
      </w:tr>
      <w:tr w:rsidR="00F44C1B">
        <w:tc>
          <w:tcPr>
            <w:tcW w:w="5896" w:type="dxa"/>
          </w:tcPr>
          <w:p w:rsidR="00F44C1B" w:rsidRDefault="00F44C1B">
            <w:pPr>
              <w:pStyle w:val="ConsPlusNormal"/>
            </w:pPr>
            <w:r>
              <w:t>- подготовка проектной документации (включая затраты на проведение инженерных изысканий, государственной экспертизы проектной документации и результатов инженерных изысканий, проверки достоверности определения стоимости объектов капитального строительства, технологического и ценового аудита инвестиционных проектов)</w:t>
            </w:r>
          </w:p>
        </w:tc>
        <w:tc>
          <w:tcPr>
            <w:tcW w:w="1247" w:type="dxa"/>
          </w:tcPr>
          <w:p w:rsidR="00F44C1B" w:rsidRDefault="00F44C1B">
            <w:pPr>
              <w:pStyle w:val="ConsPlusNormal"/>
            </w:pPr>
          </w:p>
        </w:tc>
        <w:tc>
          <w:tcPr>
            <w:tcW w:w="2494" w:type="dxa"/>
          </w:tcPr>
          <w:p w:rsidR="00F44C1B" w:rsidRDefault="00F44C1B">
            <w:pPr>
              <w:pStyle w:val="ConsPlusNormal"/>
            </w:pPr>
          </w:p>
        </w:tc>
      </w:tr>
      <w:tr w:rsidR="00F44C1B">
        <w:tc>
          <w:tcPr>
            <w:tcW w:w="5896" w:type="dxa"/>
          </w:tcPr>
          <w:p w:rsidR="00F44C1B" w:rsidRDefault="00F44C1B">
            <w:pPr>
              <w:pStyle w:val="ConsPlusNormal"/>
            </w:pPr>
            <w:r>
              <w:t>- строительно-монтажные работы</w:t>
            </w:r>
          </w:p>
        </w:tc>
        <w:tc>
          <w:tcPr>
            <w:tcW w:w="1247" w:type="dxa"/>
          </w:tcPr>
          <w:p w:rsidR="00F44C1B" w:rsidRDefault="00F44C1B">
            <w:pPr>
              <w:pStyle w:val="ConsPlusNormal"/>
            </w:pPr>
          </w:p>
        </w:tc>
        <w:tc>
          <w:tcPr>
            <w:tcW w:w="2494" w:type="dxa"/>
          </w:tcPr>
          <w:p w:rsidR="00F44C1B" w:rsidRDefault="00F44C1B">
            <w:pPr>
              <w:pStyle w:val="ConsPlusNormal"/>
            </w:pPr>
          </w:p>
        </w:tc>
      </w:tr>
      <w:tr w:rsidR="00F44C1B">
        <w:tc>
          <w:tcPr>
            <w:tcW w:w="5896" w:type="dxa"/>
          </w:tcPr>
          <w:p w:rsidR="00F44C1B" w:rsidRDefault="00F44C1B">
            <w:pPr>
              <w:pStyle w:val="ConsPlusNormal"/>
            </w:pPr>
            <w:r>
              <w:t>- приобретение машин и оборудования</w:t>
            </w:r>
          </w:p>
        </w:tc>
        <w:tc>
          <w:tcPr>
            <w:tcW w:w="1247" w:type="dxa"/>
          </w:tcPr>
          <w:p w:rsidR="00F44C1B" w:rsidRDefault="00F44C1B">
            <w:pPr>
              <w:pStyle w:val="ConsPlusNormal"/>
            </w:pPr>
          </w:p>
        </w:tc>
        <w:tc>
          <w:tcPr>
            <w:tcW w:w="2494" w:type="dxa"/>
          </w:tcPr>
          <w:p w:rsidR="00F44C1B" w:rsidRDefault="00F44C1B">
            <w:pPr>
              <w:pStyle w:val="ConsPlusNormal"/>
            </w:pPr>
          </w:p>
        </w:tc>
      </w:tr>
      <w:tr w:rsidR="00F44C1B">
        <w:tc>
          <w:tcPr>
            <w:tcW w:w="5896" w:type="dxa"/>
          </w:tcPr>
          <w:p w:rsidR="00F44C1B" w:rsidRDefault="00F44C1B">
            <w:pPr>
              <w:pStyle w:val="ConsPlusNormal"/>
            </w:pPr>
            <w:r>
              <w:t>- прочие затраты</w:t>
            </w:r>
          </w:p>
        </w:tc>
        <w:tc>
          <w:tcPr>
            <w:tcW w:w="1247" w:type="dxa"/>
          </w:tcPr>
          <w:p w:rsidR="00F44C1B" w:rsidRDefault="00F44C1B">
            <w:pPr>
              <w:pStyle w:val="ConsPlusNormal"/>
            </w:pPr>
          </w:p>
        </w:tc>
        <w:tc>
          <w:tcPr>
            <w:tcW w:w="2494" w:type="dxa"/>
          </w:tcPr>
          <w:p w:rsidR="00F44C1B" w:rsidRDefault="00F44C1B">
            <w:pPr>
              <w:pStyle w:val="ConsPlusNormal"/>
            </w:pPr>
          </w:p>
        </w:tc>
      </w:tr>
    </w:tbl>
    <w:p w:rsidR="00F44C1B" w:rsidRDefault="00F44C1B">
      <w:pPr>
        <w:pStyle w:val="ConsPlusNormal"/>
        <w:jc w:val="both"/>
      </w:pPr>
    </w:p>
    <w:p w:rsidR="00F44C1B" w:rsidRDefault="00F44C1B">
      <w:pPr>
        <w:pStyle w:val="ConsPlusNormal"/>
        <w:ind w:firstLine="540"/>
        <w:jc w:val="both"/>
      </w:pPr>
      <w:r>
        <w:t>7. Срок подготовки и реализации инвестиционного проекта.</w:t>
      </w:r>
    </w:p>
    <w:p w:rsidR="00F44C1B" w:rsidRDefault="00F44C1B">
      <w:pPr>
        <w:pStyle w:val="ConsPlusNormal"/>
        <w:spacing w:before="220"/>
        <w:ind w:firstLine="540"/>
        <w:jc w:val="both"/>
      </w:pPr>
      <w:r>
        <w:t>8. Наличие проектной документации по инвестиционному проекту (ссылка на подтверждающий документ).</w:t>
      </w:r>
    </w:p>
    <w:p w:rsidR="00F44C1B" w:rsidRDefault="00F44C1B">
      <w:pPr>
        <w:pStyle w:val="ConsPlusNormal"/>
        <w:spacing w:before="220"/>
        <w:ind w:firstLine="540"/>
        <w:jc w:val="both"/>
      </w:pPr>
      <w:r>
        <w:lastRenderedPageBreak/>
        <w:t>9. Наличие положительного заключения государственной экспертизы проектной документации (ссылка на подтверждающий документ).</w:t>
      </w:r>
    </w:p>
    <w:p w:rsidR="00F44C1B" w:rsidRDefault="00F44C1B">
      <w:pPr>
        <w:pStyle w:val="ConsPlusNormal"/>
        <w:spacing w:before="220"/>
        <w:ind w:firstLine="540"/>
        <w:jc w:val="both"/>
      </w:pPr>
      <w:r>
        <w:t>10. Планируемое финансовое обеспечение инвестиционного проекта отражено в таблице 2.</w:t>
      </w:r>
    </w:p>
    <w:p w:rsidR="00F44C1B" w:rsidRDefault="00F44C1B">
      <w:pPr>
        <w:pStyle w:val="ConsPlusNormal"/>
        <w:jc w:val="both"/>
      </w:pPr>
    </w:p>
    <w:p w:rsidR="00F44C1B" w:rsidRDefault="00F44C1B">
      <w:pPr>
        <w:pStyle w:val="ConsPlusNormal"/>
        <w:jc w:val="center"/>
        <w:outlineLvl w:val="2"/>
      </w:pPr>
      <w:r>
        <w:t>Источники и объемы финансирования инвестиционного</w:t>
      </w:r>
    </w:p>
    <w:p w:rsidR="00F44C1B" w:rsidRDefault="00F44C1B">
      <w:pPr>
        <w:pStyle w:val="ConsPlusNormal"/>
        <w:jc w:val="center"/>
      </w:pPr>
      <w:r>
        <w:t>проекта по годам его реализации</w:t>
      </w:r>
    </w:p>
    <w:p w:rsidR="00F44C1B" w:rsidRDefault="00F44C1B">
      <w:pPr>
        <w:pStyle w:val="ConsPlusNormal"/>
        <w:jc w:val="both"/>
      </w:pPr>
    </w:p>
    <w:p w:rsidR="00F44C1B" w:rsidRDefault="00F44C1B">
      <w:pPr>
        <w:pStyle w:val="ConsPlusNormal"/>
        <w:jc w:val="right"/>
      </w:pPr>
      <w:r>
        <w:t>Таблица 2</w:t>
      </w:r>
    </w:p>
    <w:p w:rsidR="00F44C1B" w:rsidRDefault="00F44C1B">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700"/>
        <w:gridCol w:w="1587"/>
        <w:gridCol w:w="1320"/>
        <w:gridCol w:w="1500"/>
        <w:gridCol w:w="1100"/>
      </w:tblGrid>
      <w:tr w:rsidR="00F44C1B">
        <w:tc>
          <w:tcPr>
            <w:tcW w:w="2381" w:type="dxa"/>
            <w:vMerge w:val="restart"/>
            <w:vAlign w:val="center"/>
          </w:tcPr>
          <w:p w:rsidR="00F44C1B" w:rsidRDefault="00F44C1B">
            <w:pPr>
              <w:pStyle w:val="ConsPlusNormal"/>
              <w:jc w:val="center"/>
            </w:pPr>
            <w:r>
              <w:t>Годы реализации инвестиционного проекта</w:t>
            </w:r>
          </w:p>
        </w:tc>
        <w:tc>
          <w:tcPr>
            <w:tcW w:w="1700" w:type="dxa"/>
            <w:vMerge w:val="restart"/>
          </w:tcPr>
          <w:p w:rsidR="00F44C1B" w:rsidRDefault="00F44C1B">
            <w:pPr>
              <w:pStyle w:val="ConsPlusNormal"/>
              <w:jc w:val="center"/>
            </w:pPr>
            <w:r>
              <w:t>Требуемый объем финансирования, тыс. руб.</w:t>
            </w:r>
          </w:p>
        </w:tc>
        <w:tc>
          <w:tcPr>
            <w:tcW w:w="5507" w:type="dxa"/>
            <w:gridSpan w:val="4"/>
            <w:vAlign w:val="center"/>
          </w:tcPr>
          <w:p w:rsidR="00F44C1B" w:rsidRDefault="00F44C1B">
            <w:pPr>
              <w:pStyle w:val="ConsPlusNormal"/>
              <w:jc w:val="center"/>
            </w:pPr>
            <w:r>
              <w:t>В том числе по источникам, тыс. руб.:</w:t>
            </w:r>
          </w:p>
        </w:tc>
      </w:tr>
      <w:tr w:rsidR="00F44C1B">
        <w:tc>
          <w:tcPr>
            <w:tcW w:w="2381" w:type="dxa"/>
            <w:vMerge/>
          </w:tcPr>
          <w:p w:rsidR="00F44C1B" w:rsidRDefault="00F44C1B"/>
        </w:tc>
        <w:tc>
          <w:tcPr>
            <w:tcW w:w="1700" w:type="dxa"/>
            <w:vMerge/>
          </w:tcPr>
          <w:p w:rsidR="00F44C1B" w:rsidRDefault="00F44C1B"/>
        </w:tc>
        <w:tc>
          <w:tcPr>
            <w:tcW w:w="1587" w:type="dxa"/>
            <w:vAlign w:val="center"/>
          </w:tcPr>
          <w:p w:rsidR="00F44C1B" w:rsidRDefault="00F44C1B">
            <w:pPr>
              <w:pStyle w:val="ConsPlusNormal"/>
              <w:jc w:val="center"/>
            </w:pPr>
            <w:r>
              <w:t>федеральный бюджет</w:t>
            </w:r>
          </w:p>
        </w:tc>
        <w:tc>
          <w:tcPr>
            <w:tcW w:w="1320" w:type="dxa"/>
            <w:vAlign w:val="center"/>
          </w:tcPr>
          <w:p w:rsidR="00F44C1B" w:rsidRDefault="00F44C1B">
            <w:pPr>
              <w:pStyle w:val="ConsPlusNormal"/>
              <w:jc w:val="center"/>
            </w:pPr>
            <w:r>
              <w:t>областной бюджет</w:t>
            </w:r>
          </w:p>
        </w:tc>
        <w:tc>
          <w:tcPr>
            <w:tcW w:w="1500" w:type="dxa"/>
            <w:vAlign w:val="center"/>
          </w:tcPr>
          <w:p w:rsidR="00F44C1B" w:rsidRDefault="00F44C1B">
            <w:pPr>
              <w:pStyle w:val="ConsPlusNormal"/>
              <w:jc w:val="center"/>
            </w:pPr>
            <w:r>
              <w:t>местный бюджет</w:t>
            </w:r>
          </w:p>
        </w:tc>
        <w:tc>
          <w:tcPr>
            <w:tcW w:w="1100" w:type="dxa"/>
            <w:vAlign w:val="center"/>
          </w:tcPr>
          <w:p w:rsidR="00F44C1B" w:rsidRDefault="00F44C1B">
            <w:pPr>
              <w:pStyle w:val="ConsPlusNormal"/>
              <w:jc w:val="center"/>
            </w:pPr>
            <w:r>
              <w:t>прочие источники</w:t>
            </w:r>
          </w:p>
        </w:tc>
      </w:tr>
      <w:tr w:rsidR="00F44C1B">
        <w:tc>
          <w:tcPr>
            <w:tcW w:w="2381" w:type="dxa"/>
          </w:tcPr>
          <w:p w:rsidR="00F44C1B" w:rsidRDefault="00F44C1B">
            <w:pPr>
              <w:pStyle w:val="ConsPlusNormal"/>
            </w:pPr>
            <w:r>
              <w:t>Всего:</w:t>
            </w:r>
          </w:p>
        </w:tc>
        <w:tc>
          <w:tcPr>
            <w:tcW w:w="1700" w:type="dxa"/>
          </w:tcPr>
          <w:p w:rsidR="00F44C1B" w:rsidRDefault="00F44C1B">
            <w:pPr>
              <w:pStyle w:val="ConsPlusNormal"/>
            </w:pPr>
          </w:p>
        </w:tc>
        <w:tc>
          <w:tcPr>
            <w:tcW w:w="1587" w:type="dxa"/>
          </w:tcPr>
          <w:p w:rsidR="00F44C1B" w:rsidRDefault="00F44C1B">
            <w:pPr>
              <w:pStyle w:val="ConsPlusNormal"/>
            </w:pPr>
          </w:p>
        </w:tc>
        <w:tc>
          <w:tcPr>
            <w:tcW w:w="1320" w:type="dxa"/>
          </w:tcPr>
          <w:p w:rsidR="00F44C1B" w:rsidRDefault="00F44C1B">
            <w:pPr>
              <w:pStyle w:val="ConsPlusNormal"/>
            </w:pPr>
          </w:p>
        </w:tc>
        <w:tc>
          <w:tcPr>
            <w:tcW w:w="1500" w:type="dxa"/>
          </w:tcPr>
          <w:p w:rsidR="00F44C1B" w:rsidRDefault="00F44C1B">
            <w:pPr>
              <w:pStyle w:val="ConsPlusNormal"/>
            </w:pPr>
          </w:p>
        </w:tc>
        <w:tc>
          <w:tcPr>
            <w:tcW w:w="1100" w:type="dxa"/>
          </w:tcPr>
          <w:p w:rsidR="00F44C1B" w:rsidRDefault="00F44C1B">
            <w:pPr>
              <w:pStyle w:val="ConsPlusNormal"/>
            </w:pPr>
          </w:p>
        </w:tc>
      </w:tr>
      <w:tr w:rsidR="00F44C1B">
        <w:tc>
          <w:tcPr>
            <w:tcW w:w="2381" w:type="dxa"/>
          </w:tcPr>
          <w:p w:rsidR="00F44C1B" w:rsidRDefault="00F44C1B">
            <w:pPr>
              <w:pStyle w:val="ConsPlusNormal"/>
            </w:pPr>
            <w:r>
              <w:t>в том числе:</w:t>
            </w:r>
          </w:p>
        </w:tc>
        <w:tc>
          <w:tcPr>
            <w:tcW w:w="1700" w:type="dxa"/>
          </w:tcPr>
          <w:p w:rsidR="00F44C1B" w:rsidRDefault="00F44C1B">
            <w:pPr>
              <w:pStyle w:val="ConsPlusNormal"/>
            </w:pPr>
          </w:p>
        </w:tc>
        <w:tc>
          <w:tcPr>
            <w:tcW w:w="1587" w:type="dxa"/>
          </w:tcPr>
          <w:p w:rsidR="00F44C1B" w:rsidRDefault="00F44C1B">
            <w:pPr>
              <w:pStyle w:val="ConsPlusNormal"/>
            </w:pPr>
          </w:p>
        </w:tc>
        <w:tc>
          <w:tcPr>
            <w:tcW w:w="1320" w:type="dxa"/>
          </w:tcPr>
          <w:p w:rsidR="00F44C1B" w:rsidRDefault="00F44C1B">
            <w:pPr>
              <w:pStyle w:val="ConsPlusNormal"/>
            </w:pPr>
          </w:p>
        </w:tc>
        <w:tc>
          <w:tcPr>
            <w:tcW w:w="1500" w:type="dxa"/>
          </w:tcPr>
          <w:p w:rsidR="00F44C1B" w:rsidRDefault="00F44C1B">
            <w:pPr>
              <w:pStyle w:val="ConsPlusNormal"/>
            </w:pPr>
          </w:p>
        </w:tc>
        <w:tc>
          <w:tcPr>
            <w:tcW w:w="1100" w:type="dxa"/>
          </w:tcPr>
          <w:p w:rsidR="00F44C1B" w:rsidRDefault="00F44C1B">
            <w:pPr>
              <w:pStyle w:val="ConsPlusNormal"/>
            </w:pPr>
          </w:p>
        </w:tc>
      </w:tr>
      <w:tr w:rsidR="00F44C1B">
        <w:tc>
          <w:tcPr>
            <w:tcW w:w="2381" w:type="dxa"/>
          </w:tcPr>
          <w:p w:rsidR="00F44C1B" w:rsidRDefault="00F44C1B">
            <w:pPr>
              <w:pStyle w:val="ConsPlusNormal"/>
            </w:pPr>
            <w:r>
              <w:t>20__ год</w:t>
            </w:r>
          </w:p>
        </w:tc>
        <w:tc>
          <w:tcPr>
            <w:tcW w:w="1700" w:type="dxa"/>
          </w:tcPr>
          <w:p w:rsidR="00F44C1B" w:rsidRDefault="00F44C1B">
            <w:pPr>
              <w:pStyle w:val="ConsPlusNormal"/>
            </w:pPr>
          </w:p>
        </w:tc>
        <w:tc>
          <w:tcPr>
            <w:tcW w:w="1587" w:type="dxa"/>
          </w:tcPr>
          <w:p w:rsidR="00F44C1B" w:rsidRDefault="00F44C1B">
            <w:pPr>
              <w:pStyle w:val="ConsPlusNormal"/>
            </w:pPr>
          </w:p>
        </w:tc>
        <w:tc>
          <w:tcPr>
            <w:tcW w:w="1320" w:type="dxa"/>
          </w:tcPr>
          <w:p w:rsidR="00F44C1B" w:rsidRDefault="00F44C1B">
            <w:pPr>
              <w:pStyle w:val="ConsPlusNormal"/>
            </w:pPr>
          </w:p>
        </w:tc>
        <w:tc>
          <w:tcPr>
            <w:tcW w:w="1500" w:type="dxa"/>
          </w:tcPr>
          <w:p w:rsidR="00F44C1B" w:rsidRDefault="00F44C1B">
            <w:pPr>
              <w:pStyle w:val="ConsPlusNormal"/>
            </w:pPr>
          </w:p>
        </w:tc>
        <w:tc>
          <w:tcPr>
            <w:tcW w:w="1100" w:type="dxa"/>
          </w:tcPr>
          <w:p w:rsidR="00F44C1B" w:rsidRDefault="00F44C1B">
            <w:pPr>
              <w:pStyle w:val="ConsPlusNormal"/>
            </w:pPr>
          </w:p>
        </w:tc>
      </w:tr>
      <w:tr w:rsidR="00F44C1B">
        <w:tc>
          <w:tcPr>
            <w:tcW w:w="2381" w:type="dxa"/>
          </w:tcPr>
          <w:p w:rsidR="00F44C1B" w:rsidRDefault="00F44C1B">
            <w:pPr>
              <w:pStyle w:val="ConsPlusNormal"/>
            </w:pPr>
            <w:r>
              <w:t>20__ год</w:t>
            </w:r>
          </w:p>
        </w:tc>
        <w:tc>
          <w:tcPr>
            <w:tcW w:w="1700" w:type="dxa"/>
          </w:tcPr>
          <w:p w:rsidR="00F44C1B" w:rsidRDefault="00F44C1B">
            <w:pPr>
              <w:pStyle w:val="ConsPlusNormal"/>
            </w:pPr>
          </w:p>
        </w:tc>
        <w:tc>
          <w:tcPr>
            <w:tcW w:w="1587" w:type="dxa"/>
          </w:tcPr>
          <w:p w:rsidR="00F44C1B" w:rsidRDefault="00F44C1B">
            <w:pPr>
              <w:pStyle w:val="ConsPlusNormal"/>
            </w:pPr>
          </w:p>
        </w:tc>
        <w:tc>
          <w:tcPr>
            <w:tcW w:w="1320" w:type="dxa"/>
          </w:tcPr>
          <w:p w:rsidR="00F44C1B" w:rsidRDefault="00F44C1B">
            <w:pPr>
              <w:pStyle w:val="ConsPlusNormal"/>
            </w:pPr>
          </w:p>
        </w:tc>
        <w:tc>
          <w:tcPr>
            <w:tcW w:w="1500" w:type="dxa"/>
          </w:tcPr>
          <w:p w:rsidR="00F44C1B" w:rsidRDefault="00F44C1B">
            <w:pPr>
              <w:pStyle w:val="ConsPlusNormal"/>
            </w:pPr>
          </w:p>
        </w:tc>
        <w:tc>
          <w:tcPr>
            <w:tcW w:w="1100" w:type="dxa"/>
          </w:tcPr>
          <w:p w:rsidR="00F44C1B" w:rsidRDefault="00F44C1B">
            <w:pPr>
              <w:pStyle w:val="ConsPlusNormal"/>
            </w:pPr>
          </w:p>
        </w:tc>
      </w:tr>
      <w:tr w:rsidR="00F44C1B">
        <w:tc>
          <w:tcPr>
            <w:tcW w:w="2381" w:type="dxa"/>
          </w:tcPr>
          <w:p w:rsidR="00F44C1B" w:rsidRDefault="00F44C1B">
            <w:pPr>
              <w:pStyle w:val="ConsPlusNormal"/>
            </w:pPr>
            <w:r>
              <w:t>20__ год</w:t>
            </w:r>
          </w:p>
        </w:tc>
        <w:tc>
          <w:tcPr>
            <w:tcW w:w="1700" w:type="dxa"/>
          </w:tcPr>
          <w:p w:rsidR="00F44C1B" w:rsidRDefault="00F44C1B">
            <w:pPr>
              <w:pStyle w:val="ConsPlusNormal"/>
            </w:pPr>
          </w:p>
        </w:tc>
        <w:tc>
          <w:tcPr>
            <w:tcW w:w="1587" w:type="dxa"/>
          </w:tcPr>
          <w:p w:rsidR="00F44C1B" w:rsidRDefault="00F44C1B">
            <w:pPr>
              <w:pStyle w:val="ConsPlusNormal"/>
            </w:pPr>
          </w:p>
        </w:tc>
        <w:tc>
          <w:tcPr>
            <w:tcW w:w="1320" w:type="dxa"/>
          </w:tcPr>
          <w:p w:rsidR="00F44C1B" w:rsidRDefault="00F44C1B">
            <w:pPr>
              <w:pStyle w:val="ConsPlusNormal"/>
            </w:pPr>
          </w:p>
        </w:tc>
        <w:tc>
          <w:tcPr>
            <w:tcW w:w="1500" w:type="dxa"/>
          </w:tcPr>
          <w:p w:rsidR="00F44C1B" w:rsidRDefault="00F44C1B">
            <w:pPr>
              <w:pStyle w:val="ConsPlusNormal"/>
            </w:pPr>
          </w:p>
        </w:tc>
        <w:tc>
          <w:tcPr>
            <w:tcW w:w="1100" w:type="dxa"/>
          </w:tcPr>
          <w:p w:rsidR="00F44C1B" w:rsidRDefault="00F44C1B">
            <w:pPr>
              <w:pStyle w:val="ConsPlusNormal"/>
            </w:pPr>
          </w:p>
        </w:tc>
      </w:tr>
    </w:tbl>
    <w:p w:rsidR="00F44C1B" w:rsidRDefault="00F44C1B">
      <w:pPr>
        <w:sectPr w:rsidR="00F44C1B">
          <w:pgSz w:w="16838" w:h="11905" w:orient="landscape"/>
          <w:pgMar w:top="1701" w:right="1134" w:bottom="850" w:left="1134" w:header="0" w:footer="0" w:gutter="0"/>
          <w:cols w:space="720"/>
        </w:sectPr>
      </w:pPr>
    </w:p>
    <w:p w:rsidR="00F44C1B" w:rsidRDefault="00F44C1B">
      <w:pPr>
        <w:pStyle w:val="ConsPlusNormal"/>
        <w:jc w:val="both"/>
      </w:pPr>
    </w:p>
    <w:p w:rsidR="00F44C1B" w:rsidRDefault="00F44C1B">
      <w:pPr>
        <w:pStyle w:val="ConsPlusNormal"/>
        <w:ind w:firstLine="540"/>
        <w:jc w:val="both"/>
      </w:pPr>
      <w:r>
        <w:t>11. Количественные показатели результатов реализации инвестиционного проекта.</w:t>
      </w:r>
    </w:p>
    <w:p w:rsidR="00F44C1B" w:rsidRDefault="00F44C1B">
      <w:pPr>
        <w:pStyle w:val="ConsPlusNormal"/>
        <w:spacing w:before="220"/>
        <w:ind w:firstLine="540"/>
        <w:jc w:val="both"/>
      </w:pPr>
      <w:r>
        <w:t xml:space="preserve">12. Обоснование необходимости привлечения средств </w:t>
      </w:r>
      <w:proofErr w:type="gramStart"/>
      <w:r>
        <w:t>бюджета</w:t>
      </w:r>
      <w:proofErr w:type="gramEnd"/>
      <w:r>
        <w:t xml:space="preserve"> ЗАТО Северск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F44C1B" w:rsidRDefault="00F44C1B">
      <w:pPr>
        <w:pStyle w:val="ConsPlusNormal"/>
        <w:jc w:val="both"/>
      </w:pPr>
    </w:p>
    <w:p w:rsidR="00F44C1B" w:rsidRDefault="00F44C1B">
      <w:pPr>
        <w:pStyle w:val="ConsPlusNormal"/>
        <w:ind w:firstLine="540"/>
        <w:jc w:val="both"/>
      </w:pPr>
      <w:r>
        <w:t>Исполнитель</w:t>
      </w:r>
    </w:p>
    <w:p w:rsidR="00F44C1B" w:rsidRDefault="00F44C1B">
      <w:pPr>
        <w:pStyle w:val="ConsPlusNormal"/>
        <w:spacing w:before="220"/>
        <w:ind w:firstLine="540"/>
        <w:jc w:val="both"/>
      </w:pPr>
      <w:r>
        <w:t>ФИО</w:t>
      </w:r>
    </w:p>
    <w:p w:rsidR="00F44C1B" w:rsidRDefault="00F44C1B">
      <w:pPr>
        <w:pStyle w:val="ConsPlusNormal"/>
        <w:spacing w:before="220"/>
        <w:ind w:firstLine="540"/>
        <w:jc w:val="both"/>
      </w:pPr>
      <w:r>
        <w:t>тел.</w:t>
      </w:r>
    </w:p>
    <w:p w:rsidR="00F44C1B" w:rsidRDefault="00F44C1B">
      <w:pPr>
        <w:pStyle w:val="ConsPlusNormal"/>
        <w:spacing w:before="220"/>
        <w:ind w:firstLine="540"/>
        <w:jc w:val="both"/>
      </w:pPr>
      <w:r>
        <w:t>дата</w:t>
      </w:r>
    </w:p>
    <w:p w:rsidR="00F44C1B" w:rsidRDefault="00F44C1B">
      <w:pPr>
        <w:pStyle w:val="ConsPlusNormal"/>
        <w:jc w:val="both"/>
      </w:pPr>
    </w:p>
    <w:p w:rsidR="00F44C1B" w:rsidRDefault="00F44C1B">
      <w:pPr>
        <w:pStyle w:val="ConsPlusNormal"/>
        <w:jc w:val="both"/>
      </w:pPr>
    </w:p>
    <w:p w:rsidR="00F44C1B" w:rsidRDefault="00F44C1B">
      <w:pPr>
        <w:pStyle w:val="ConsPlusNormal"/>
        <w:jc w:val="both"/>
      </w:pPr>
    </w:p>
    <w:p w:rsidR="00F44C1B" w:rsidRDefault="00F44C1B">
      <w:pPr>
        <w:pStyle w:val="ConsPlusNormal"/>
        <w:jc w:val="both"/>
      </w:pPr>
    </w:p>
    <w:p w:rsidR="00F44C1B" w:rsidRDefault="00F44C1B">
      <w:pPr>
        <w:pStyle w:val="ConsPlusNormal"/>
        <w:jc w:val="both"/>
      </w:pPr>
    </w:p>
    <w:p w:rsidR="00F44C1B" w:rsidRDefault="00F44C1B">
      <w:pPr>
        <w:pStyle w:val="ConsPlusNormal"/>
        <w:jc w:val="right"/>
        <w:outlineLvl w:val="1"/>
      </w:pPr>
      <w:r>
        <w:t>Приложение</w:t>
      </w:r>
    </w:p>
    <w:p w:rsidR="00F44C1B" w:rsidRDefault="00F44C1B">
      <w:pPr>
        <w:pStyle w:val="ConsPlusNormal"/>
        <w:jc w:val="right"/>
      </w:pPr>
      <w:r>
        <w:t>к Порядку</w:t>
      </w:r>
    </w:p>
    <w:p w:rsidR="00F44C1B" w:rsidRDefault="00F44C1B">
      <w:pPr>
        <w:pStyle w:val="ConsPlusNormal"/>
        <w:jc w:val="right"/>
      </w:pPr>
      <w:r>
        <w:t>принятия решений о подготовке и реализации бюджетных</w:t>
      </w:r>
    </w:p>
    <w:p w:rsidR="00F44C1B" w:rsidRDefault="00F44C1B">
      <w:pPr>
        <w:pStyle w:val="ConsPlusNormal"/>
        <w:jc w:val="right"/>
      </w:pPr>
      <w:r>
        <w:t>инвестиций и предоставлении субсидий на осуществление</w:t>
      </w:r>
    </w:p>
    <w:p w:rsidR="00F44C1B" w:rsidRDefault="00F44C1B">
      <w:pPr>
        <w:pStyle w:val="ConsPlusNormal"/>
        <w:jc w:val="right"/>
      </w:pPr>
      <w:r>
        <w:t>капитальных вложений в объекты муниципальной собственности</w:t>
      </w:r>
    </w:p>
    <w:p w:rsidR="00F44C1B" w:rsidRDefault="00F44C1B">
      <w:pPr>
        <w:pStyle w:val="ConsPlusNormal"/>
        <w:jc w:val="right"/>
      </w:pPr>
      <w:r>
        <w:t>ЗАТО Северск и предоставления права заключать соглашения о</w:t>
      </w:r>
    </w:p>
    <w:p w:rsidR="00F44C1B" w:rsidRDefault="00F44C1B">
      <w:pPr>
        <w:pStyle w:val="ConsPlusNormal"/>
        <w:jc w:val="right"/>
      </w:pPr>
      <w:r>
        <w:t>предоставлении субсидий на срок, превышающий срок действия</w:t>
      </w:r>
    </w:p>
    <w:p w:rsidR="00F44C1B" w:rsidRDefault="00F44C1B">
      <w:pPr>
        <w:pStyle w:val="ConsPlusNormal"/>
        <w:jc w:val="right"/>
      </w:pPr>
      <w:r>
        <w:t>лимитов бюджетных обязательств</w:t>
      </w:r>
    </w:p>
    <w:p w:rsidR="00F44C1B" w:rsidRDefault="00F44C1B">
      <w:pPr>
        <w:pStyle w:val="ConsPlusNormal"/>
        <w:jc w:val="both"/>
      </w:pPr>
    </w:p>
    <w:p w:rsidR="00F44C1B" w:rsidRDefault="00F44C1B">
      <w:pPr>
        <w:pStyle w:val="ConsPlusTitle"/>
        <w:jc w:val="center"/>
      </w:pPr>
      <w:bookmarkStart w:id="11" w:name="P255"/>
      <w:bookmarkEnd w:id="11"/>
      <w:r>
        <w:t>КРИТЕРИИ</w:t>
      </w:r>
    </w:p>
    <w:p w:rsidR="00F44C1B" w:rsidRDefault="00F44C1B">
      <w:pPr>
        <w:pStyle w:val="ConsPlusTitle"/>
        <w:jc w:val="center"/>
      </w:pPr>
      <w:r>
        <w:t>ОЦЕНКИ ЭФФЕКТИВНОСТИ ИСПОЛЬЗОВАНИЯ БЮДЖЕТНЫХ СРЕДСТВ,</w:t>
      </w:r>
    </w:p>
    <w:p w:rsidR="00F44C1B" w:rsidRDefault="00F44C1B">
      <w:pPr>
        <w:pStyle w:val="ConsPlusTitle"/>
        <w:jc w:val="center"/>
      </w:pPr>
      <w:r>
        <w:t>НАПРАВЛЯЕМЫХ НА КАПИТАЛЬНЫЕ ВЛОЖЕНИЯ</w:t>
      </w:r>
    </w:p>
    <w:p w:rsidR="00F44C1B" w:rsidRDefault="00F44C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4C1B">
        <w:trPr>
          <w:jc w:val="center"/>
        </w:trPr>
        <w:tc>
          <w:tcPr>
            <w:tcW w:w="9294" w:type="dxa"/>
            <w:tcBorders>
              <w:top w:val="nil"/>
              <w:left w:val="single" w:sz="24" w:space="0" w:color="CED3F1"/>
              <w:bottom w:val="nil"/>
              <w:right w:val="single" w:sz="24" w:space="0" w:color="F4F3F8"/>
            </w:tcBorders>
            <w:shd w:val="clear" w:color="auto" w:fill="F4F3F8"/>
          </w:tcPr>
          <w:p w:rsidR="00F44C1B" w:rsidRDefault="00F44C1B">
            <w:pPr>
              <w:pStyle w:val="ConsPlusNormal"/>
              <w:jc w:val="center"/>
            </w:pPr>
            <w:r>
              <w:rPr>
                <w:color w:val="392C69"/>
              </w:rPr>
              <w:t>Список изменяющих документов</w:t>
            </w:r>
          </w:p>
          <w:p w:rsidR="00F44C1B" w:rsidRDefault="00F44C1B">
            <w:pPr>
              <w:pStyle w:val="ConsPlusNormal"/>
              <w:jc w:val="center"/>
            </w:pPr>
            <w:r>
              <w:rPr>
                <w:color w:val="392C69"/>
              </w:rPr>
              <w:t xml:space="preserve">(введены </w:t>
            </w:r>
            <w:hyperlink r:id="rId20" w:history="1">
              <w:r>
                <w:rPr>
                  <w:color w:val="0000FF"/>
                </w:rPr>
                <w:t>постановлением</w:t>
              </w:r>
            </w:hyperlink>
            <w:r>
              <w:rPr>
                <w:color w:val="392C69"/>
              </w:rPr>
              <w:t xml:space="preserve"> </w:t>
            </w:r>
            <w:proofErr w:type="gramStart"/>
            <w:r>
              <w:rPr>
                <w:color w:val="392C69"/>
              </w:rPr>
              <w:t>Администрации</w:t>
            </w:r>
            <w:proofErr w:type="gramEnd"/>
            <w:r>
              <w:rPr>
                <w:color w:val="392C69"/>
              </w:rPr>
              <w:t xml:space="preserve"> ЗАТО Северск</w:t>
            </w:r>
          </w:p>
          <w:p w:rsidR="00F44C1B" w:rsidRDefault="00F44C1B">
            <w:pPr>
              <w:pStyle w:val="ConsPlusNormal"/>
              <w:jc w:val="center"/>
            </w:pPr>
            <w:r>
              <w:rPr>
                <w:color w:val="392C69"/>
              </w:rPr>
              <w:t>от 04.12.2014 N 3251)</w:t>
            </w:r>
          </w:p>
        </w:tc>
      </w:tr>
    </w:tbl>
    <w:p w:rsidR="00F44C1B" w:rsidRDefault="00F44C1B">
      <w:pPr>
        <w:pStyle w:val="ConsPlusNormal"/>
        <w:jc w:val="both"/>
      </w:pPr>
    </w:p>
    <w:p w:rsidR="00F44C1B" w:rsidRDefault="00F44C1B">
      <w:pPr>
        <w:sectPr w:rsidR="00F44C1B">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5386"/>
        <w:gridCol w:w="1020"/>
      </w:tblGrid>
      <w:tr w:rsidR="00F44C1B">
        <w:tc>
          <w:tcPr>
            <w:tcW w:w="454" w:type="dxa"/>
            <w:vAlign w:val="center"/>
          </w:tcPr>
          <w:p w:rsidR="00F44C1B" w:rsidRDefault="00F44C1B">
            <w:pPr>
              <w:pStyle w:val="ConsPlusNormal"/>
              <w:jc w:val="center"/>
            </w:pPr>
            <w:r>
              <w:lastRenderedPageBreak/>
              <w:t>N</w:t>
            </w:r>
          </w:p>
          <w:p w:rsidR="00F44C1B" w:rsidRDefault="00F44C1B">
            <w:pPr>
              <w:pStyle w:val="ConsPlusNormal"/>
              <w:jc w:val="center"/>
            </w:pPr>
            <w:r>
              <w:t>пп</w:t>
            </w:r>
          </w:p>
        </w:tc>
        <w:tc>
          <w:tcPr>
            <w:tcW w:w="2721" w:type="dxa"/>
            <w:vAlign w:val="center"/>
          </w:tcPr>
          <w:p w:rsidR="00F44C1B" w:rsidRDefault="00F44C1B">
            <w:pPr>
              <w:pStyle w:val="ConsPlusNormal"/>
              <w:jc w:val="center"/>
            </w:pPr>
            <w:r>
              <w:t>Наименование критерия</w:t>
            </w:r>
          </w:p>
        </w:tc>
        <w:tc>
          <w:tcPr>
            <w:tcW w:w="5386" w:type="dxa"/>
            <w:vAlign w:val="center"/>
          </w:tcPr>
          <w:p w:rsidR="00F44C1B" w:rsidRDefault="00F44C1B">
            <w:pPr>
              <w:pStyle w:val="ConsPlusNormal"/>
              <w:jc w:val="center"/>
            </w:pPr>
            <w:r>
              <w:t>Значение критерия</w:t>
            </w:r>
          </w:p>
        </w:tc>
        <w:tc>
          <w:tcPr>
            <w:tcW w:w="1020" w:type="dxa"/>
            <w:vAlign w:val="center"/>
          </w:tcPr>
          <w:p w:rsidR="00F44C1B" w:rsidRDefault="00F44C1B">
            <w:pPr>
              <w:pStyle w:val="ConsPlusNormal"/>
              <w:jc w:val="center"/>
            </w:pPr>
            <w:r>
              <w:t>Балл (макс. 180)</w:t>
            </w:r>
          </w:p>
        </w:tc>
      </w:tr>
      <w:tr w:rsidR="00F44C1B">
        <w:tc>
          <w:tcPr>
            <w:tcW w:w="454" w:type="dxa"/>
            <w:vMerge w:val="restart"/>
          </w:tcPr>
          <w:p w:rsidR="00F44C1B" w:rsidRDefault="00F44C1B">
            <w:pPr>
              <w:pStyle w:val="ConsPlusNormal"/>
              <w:jc w:val="center"/>
            </w:pPr>
            <w:r>
              <w:t>1</w:t>
            </w:r>
          </w:p>
        </w:tc>
        <w:tc>
          <w:tcPr>
            <w:tcW w:w="2721" w:type="dxa"/>
            <w:vMerge w:val="restart"/>
          </w:tcPr>
          <w:p w:rsidR="00F44C1B" w:rsidRDefault="00F44C1B">
            <w:pPr>
              <w:pStyle w:val="ConsPlusNormal"/>
            </w:pPr>
            <w:r>
              <w:t xml:space="preserve">Соответствие цели инвестиционного проекта приоритетным направлениям </w:t>
            </w:r>
            <w:proofErr w:type="gramStart"/>
            <w:r>
              <w:t>развития</w:t>
            </w:r>
            <w:proofErr w:type="gramEnd"/>
            <w:r>
              <w:t xml:space="preserve"> ЗАТО Северск</w:t>
            </w:r>
          </w:p>
        </w:tc>
        <w:tc>
          <w:tcPr>
            <w:tcW w:w="5386" w:type="dxa"/>
          </w:tcPr>
          <w:p w:rsidR="00F44C1B" w:rsidRDefault="00F44C1B">
            <w:pPr>
              <w:pStyle w:val="ConsPlusNormal"/>
              <w:jc w:val="both"/>
            </w:pPr>
            <w:r>
              <w:t xml:space="preserve">Цель инвестиционного проекта соответствует приоритетам и целям, определенным в Стратегии социально-экономического </w:t>
            </w:r>
            <w:proofErr w:type="gramStart"/>
            <w:r>
              <w:t>развития</w:t>
            </w:r>
            <w:proofErr w:type="gramEnd"/>
            <w:r>
              <w:t xml:space="preserve"> ЗАТО Северск, муниципальных программах ЗАТО Северск</w:t>
            </w:r>
          </w:p>
        </w:tc>
        <w:tc>
          <w:tcPr>
            <w:tcW w:w="1020" w:type="dxa"/>
          </w:tcPr>
          <w:p w:rsidR="00F44C1B" w:rsidRDefault="00F44C1B">
            <w:pPr>
              <w:pStyle w:val="ConsPlusNormal"/>
              <w:jc w:val="center"/>
            </w:pPr>
            <w:r>
              <w:t>20</w:t>
            </w:r>
          </w:p>
        </w:tc>
      </w:tr>
      <w:tr w:rsidR="00F44C1B">
        <w:tc>
          <w:tcPr>
            <w:tcW w:w="454" w:type="dxa"/>
            <w:vMerge/>
          </w:tcPr>
          <w:p w:rsidR="00F44C1B" w:rsidRDefault="00F44C1B"/>
        </w:tc>
        <w:tc>
          <w:tcPr>
            <w:tcW w:w="2721" w:type="dxa"/>
            <w:vMerge/>
          </w:tcPr>
          <w:p w:rsidR="00F44C1B" w:rsidRDefault="00F44C1B"/>
        </w:tc>
        <w:tc>
          <w:tcPr>
            <w:tcW w:w="5386" w:type="dxa"/>
          </w:tcPr>
          <w:p w:rsidR="00F44C1B" w:rsidRDefault="00F44C1B">
            <w:pPr>
              <w:pStyle w:val="ConsPlusNormal"/>
              <w:jc w:val="both"/>
            </w:pPr>
            <w:r>
              <w:t xml:space="preserve">Цель инвестиционного проекта не соответствует приоритетам и целям, определенным в Стратегии социально-экономического </w:t>
            </w:r>
            <w:proofErr w:type="gramStart"/>
            <w:r>
              <w:t>развития</w:t>
            </w:r>
            <w:proofErr w:type="gramEnd"/>
            <w:r>
              <w:t xml:space="preserve"> ЗАТО Северск, муниципальных программах ЗАТО Северск, либо не указана</w:t>
            </w:r>
          </w:p>
        </w:tc>
        <w:tc>
          <w:tcPr>
            <w:tcW w:w="1020" w:type="dxa"/>
          </w:tcPr>
          <w:p w:rsidR="00F44C1B" w:rsidRDefault="00F44C1B">
            <w:pPr>
              <w:pStyle w:val="ConsPlusNormal"/>
              <w:jc w:val="center"/>
            </w:pPr>
            <w:r>
              <w:t>0</w:t>
            </w:r>
          </w:p>
        </w:tc>
      </w:tr>
      <w:tr w:rsidR="00F44C1B">
        <w:tc>
          <w:tcPr>
            <w:tcW w:w="454" w:type="dxa"/>
            <w:vMerge w:val="restart"/>
          </w:tcPr>
          <w:p w:rsidR="00F44C1B" w:rsidRDefault="00F44C1B">
            <w:pPr>
              <w:pStyle w:val="ConsPlusNormal"/>
              <w:jc w:val="center"/>
            </w:pPr>
            <w:r>
              <w:t>2</w:t>
            </w:r>
          </w:p>
        </w:tc>
        <w:tc>
          <w:tcPr>
            <w:tcW w:w="2721" w:type="dxa"/>
            <w:vMerge w:val="restart"/>
          </w:tcPr>
          <w:p w:rsidR="00F44C1B" w:rsidRDefault="00F44C1B">
            <w:pPr>
              <w:pStyle w:val="ConsPlusNormal"/>
            </w:pPr>
            <w:r>
              <w:t>Соответствие фактического наличия объектов требованиям о нормативной потребности (при наличии таковой)</w:t>
            </w:r>
          </w:p>
        </w:tc>
        <w:tc>
          <w:tcPr>
            <w:tcW w:w="5386" w:type="dxa"/>
          </w:tcPr>
          <w:p w:rsidR="00F44C1B" w:rsidRDefault="00F44C1B">
            <w:pPr>
              <w:pStyle w:val="ConsPlusNormal"/>
              <w:jc w:val="both"/>
            </w:pPr>
            <w:r>
              <w:t>Фактическое наличие аналогичных объектов меньше нормативной потребности (наличие дефицита соответствующих услуг - при отсутствии нормативной потребности)</w:t>
            </w:r>
          </w:p>
        </w:tc>
        <w:tc>
          <w:tcPr>
            <w:tcW w:w="1020" w:type="dxa"/>
          </w:tcPr>
          <w:p w:rsidR="00F44C1B" w:rsidRDefault="00F44C1B">
            <w:pPr>
              <w:pStyle w:val="ConsPlusNormal"/>
              <w:jc w:val="center"/>
            </w:pPr>
            <w:r>
              <w:t>40</w:t>
            </w:r>
          </w:p>
        </w:tc>
      </w:tr>
      <w:tr w:rsidR="00F44C1B">
        <w:tc>
          <w:tcPr>
            <w:tcW w:w="454" w:type="dxa"/>
            <w:vMerge/>
          </w:tcPr>
          <w:p w:rsidR="00F44C1B" w:rsidRDefault="00F44C1B"/>
        </w:tc>
        <w:tc>
          <w:tcPr>
            <w:tcW w:w="2721" w:type="dxa"/>
            <w:vMerge/>
          </w:tcPr>
          <w:p w:rsidR="00F44C1B" w:rsidRDefault="00F44C1B"/>
        </w:tc>
        <w:tc>
          <w:tcPr>
            <w:tcW w:w="5386" w:type="dxa"/>
          </w:tcPr>
          <w:p w:rsidR="00F44C1B" w:rsidRDefault="00F44C1B">
            <w:pPr>
              <w:pStyle w:val="ConsPlusNormal"/>
              <w:jc w:val="both"/>
            </w:pPr>
            <w:r>
              <w:t>Фактическое наличие аналогичных объектов соответствует требованиям о нормативной потребности (либо превышает нормативную потребность)</w:t>
            </w:r>
          </w:p>
        </w:tc>
        <w:tc>
          <w:tcPr>
            <w:tcW w:w="1020" w:type="dxa"/>
          </w:tcPr>
          <w:p w:rsidR="00F44C1B" w:rsidRDefault="00F44C1B">
            <w:pPr>
              <w:pStyle w:val="ConsPlusNormal"/>
              <w:jc w:val="center"/>
            </w:pPr>
            <w:r>
              <w:t>0</w:t>
            </w:r>
          </w:p>
        </w:tc>
      </w:tr>
      <w:tr w:rsidR="00F44C1B">
        <w:tc>
          <w:tcPr>
            <w:tcW w:w="454" w:type="dxa"/>
            <w:vMerge w:val="restart"/>
          </w:tcPr>
          <w:p w:rsidR="00F44C1B" w:rsidRDefault="00F44C1B">
            <w:pPr>
              <w:pStyle w:val="ConsPlusNormal"/>
              <w:jc w:val="center"/>
            </w:pPr>
            <w:r>
              <w:t>3</w:t>
            </w:r>
          </w:p>
        </w:tc>
        <w:tc>
          <w:tcPr>
            <w:tcW w:w="2721" w:type="dxa"/>
            <w:vMerge w:val="restart"/>
          </w:tcPr>
          <w:p w:rsidR="00F44C1B" w:rsidRDefault="00F44C1B">
            <w:pPr>
              <w:pStyle w:val="ConsPlusNormal"/>
            </w:pPr>
            <w:r>
              <w:t>Софинансирование капитальных вложений из иных источников</w:t>
            </w:r>
          </w:p>
        </w:tc>
        <w:tc>
          <w:tcPr>
            <w:tcW w:w="5386" w:type="dxa"/>
          </w:tcPr>
          <w:p w:rsidR="00F44C1B" w:rsidRDefault="00F44C1B">
            <w:pPr>
              <w:pStyle w:val="ConsPlusNormal"/>
              <w:jc w:val="both"/>
            </w:pPr>
            <w:r>
              <w:t>Имеется возможность софинансирования инвестиционного проекта из федеральных, областных или внебюджетных источников более 20% от общего объема финансирования</w:t>
            </w:r>
          </w:p>
        </w:tc>
        <w:tc>
          <w:tcPr>
            <w:tcW w:w="1020" w:type="dxa"/>
          </w:tcPr>
          <w:p w:rsidR="00F44C1B" w:rsidRDefault="00F44C1B">
            <w:pPr>
              <w:pStyle w:val="ConsPlusNormal"/>
              <w:jc w:val="center"/>
            </w:pPr>
            <w:r>
              <w:t>40</w:t>
            </w:r>
          </w:p>
        </w:tc>
      </w:tr>
      <w:tr w:rsidR="00F44C1B">
        <w:tc>
          <w:tcPr>
            <w:tcW w:w="454" w:type="dxa"/>
            <w:vMerge/>
          </w:tcPr>
          <w:p w:rsidR="00F44C1B" w:rsidRDefault="00F44C1B"/>
        </w:tc>
        <w:tc>
          <w:tcPr>
            <w:tcW w:w="2721" w:type="dxa"/>
            <w:vMerge/>
          </w:tcPr>
          <w:p w:rsidR="00F44C1B" w:rsidRDefault="00F44C1B"/>
        </w:tc>
        <w:tc>
          <w:tcPr>
            <w:tcW w:w="5386" w:type="dxa"/>
          </w:tcPr>
          <w:p w:rsidR="00F44C1B" w:rsidRDefault="00F44C1B">
            <w:pPr>
              <w:pStyle w:val="ConsPlusNormal"/>
              <w:jc w:val="both"/>
            </w:pPr>
            <w:r>
              <w:t>Имеется возможность софинансирования инвестиционного проекта из федеральных, областных или внебюджетных источников менее 20% от общего объема финансирования</w:t>
            </w:r>
          </w:p>
        </w:tc>
        <w:tc>
          <w:tcPr>
            <w:tcW w:w="1020" w:type="dxa"/>
          </w:tcPr>
          <w:p w:rsidR="00F44C1B" w:rsidRDefault="00F44C1B">
            <w:pPr>
              <w:pStyle w:val="ConsPlusNormal"/>
              <w:jc w:val="center"/>
            </w:pPr>
            <w:r>
              <w:t>20</w:t>
            </w:r>
          </w:p>
        </w:tc>
      </w:tr>
      <w:tr w:rsidR="00F44C1B">
        <w:tc>
          <w:tcPr>
            <w:tcW w:w="454" w:type="dxa"/>
            <w:vMerge/>
          </w:tcPr>
          <w:p w:rsidR="00F44C1B" w:rsidRDefault="00F44C1B"/>
        </w:tc>
        <w:tc>
          <w:tcPr>
            <w:tcW w:w="2721" w:type="dxa"/>
            <w:vMerge/>
          </w:tcPr>
          <w:p w:rsidR="00F44C1B" w:rsidRDefault="00F44C1B"/>
        </w:tc>
        <w:tc>
          <w:tcPr>
            <w:tcW w:w="5386" w:type="dxa"/>
          </w:tcPr>
          <w:p w:rsidR="00F44C1B" w:rsidRDefault="00F44C1B">
            <w:pPr>
              <w:pStyle w:val="ConsPlusNormal"/>
              <w:jc w:val="both"/>
            </w:pPr>
            <w:r>
              <w:t xml:space="preserve">Возможность софинансирования инвестиционного </w:t>
            </w:r>
            <w:r>
              <w:lastRenderedPageBreak/>
              <w:t>проекта из федеральных, областных или внебюджетных источников отсутствует</w:t>
            </w:r>
          </w:p>
        </w:tc>
        <w:tc>
          <w:tcPr>
            <w:tcW w:w="1020" w:type="dxa"/>
          </w:tcPr>
          <w:p w:rsidR="00F44C1B" w:rsidRDefault="00F44C1B">
            <w:pPr>
              <w:pStyle w:val="ConsPlusNormal"/>
              <w:jc w:val="center"/>
            </w:pPr>
            <w:r>
              <w:lastRenderedPageBreak/>
              <w:t>0</w:t>
            </w:r>
          </w:p>
        </w:tc>
      </w:tr>
      <w:tr w:rsidR="00F44C1B">
        <w:tc>
          <w:tcPr>
            <w:tcW w:w="454" w:type="dxa"/>
            <w:vMerge w:val="restart"/>
          </w:tcPr>
          <w:p w:rsidR="00F44C1B" w:rsidRDefault="00F44C1B">
            <w:pPr>
              <w:pStyle w:val="ConsPlusNormal"/>
              <w:jc w:val="center"/>
            </w:pPr>
            <w:r>
              <w:lastRenderedPageBreak/>
              <w:t>4</w:t>
            </w:r>
          </w:p>
        </w:tc>
        <w:tc>
          <w:tcPr>
            <w:tcW w:w="2721" w:type="dxa"/>
            <w:vMerge w:val="restart"/>
          </w:tcPr>
          <w:p w:rsidR="00F44C1B" w:rsidRDefault="00F44C1B">
            <w:pPr>
              <w:pStyle w:val="ConsPlusNormal"/>
            </w:pPr>
            <w:r>
              <w:t xml:space="preserve">Возможность снижения расходов местного бюджета и (или) привлечения доходов в </w:t>
            </w:r>
            <w:proofErr w:type="gramStart"/>
            <w:r>
              <w:t>бюджет</w:t>
            </w:r>
            <w:proofErr w:type="gramEnd"/>
            <w:r>
              <w:t xml:space="preserve"> ЗАТО Северск по итогам осуществления капитальных вложений</w:t>
            </w:r>
          </w:p>
        </w:tc>
        <w:tc>
          <w:tcPr>
            <w:tcW w:w="5386" w:type="dxa"/>
          </w:tcPr>
          <w:p w:rsidR="00F44C1B" w:rsidRDefault="00F44C1B">
            <w:pPr>
              <w:pStyle w:val="ConsPlusNormal"/>
              <w:jc w:val="both"/>
            </w:pPr>
            <w:r>
              <w:t xml:space="preserve">Имеется возможность снижения расходов местного бюджета и (или) привлечения доходов в </w:t>
            </w:r>
            <w:proofErr w:type="gramStart"/>
            <w:r>
              <w:t>бюджет</w:t>
            </w:r>
            <w:proofErr w:type="gramEnd"/>
            <w:r>
              <w:t xml:space="preserve"> ЗАТО Северск по итогам осуществления капитальных вложений</w:t>
            </w:r>
          </w:p>
        </w:tc>
        <w:tc>
          <w:tcPr>
            <w:tcW w:w="1020" w:type="dxa"/>
          </w:tcPr>
          <w:p w:rsidR="00F44C1B" w:rsidRDefault="00F44C1B">
            <w:pPr>
              <w:pStyle w:val="ConsPlusNormal"/>
              <w:jc w:val="center"/>
            </w:pPr>
            <w:r>
              <w:t>30</w:t>
            </w:r>
          </w:p>
        </w:tc>
      </w:tr>
      <w:tr w:rsidR="00F44C1B">
        <w:tc>
          <w:tcPr>
            <w:tcW w:w="454" w:type="dxa"/>
            <w:vMerge/>
          </w:tcPr>
          <w:p w:rsidR="00F44C1B" w:rsidRDefault="00F44C1B"/>
        </w:tc>
        <w:tc>
          <w:tcPr>
            <w:tcW w:w="2721" w:type="dxa"/>
            <w:vMerge/>
          </w:tcPr>
          <w:p w:rsidR="00F44C1B" w:rsidRDefault="00F44C1B"/>
        </w:tc>
        <w:tc>
          <w:tcPr>
            <w:tcW w:w="5386" w:type="dxa"/>
          </w:tcPr>
          <w:p w:rsidR="00F44C1B" w:rsidRDefault="00F44C1B">
            <w:pPr>
              <w:pStyle w:val="ConsPlusNormal"/>
              <w:jc w:val="both"/>
            </w:pPr>
            <w:r>
              <w:t xml:space="preserve">Не имеется возможности снижения расходов местного бюджета и (или) привлечения доходов в </w:t>
            </w:r>
            <w:proofErr w:type="gramStart"/>
            <w:r>
              <w:t>бюджет</w:t>
            </w:r>
            <w:proofErr w:type="gramEnd"/>
            <w:r>
              <w:t xml:space="preserve"> ЗАТО Северск по итогам осуществления капитальных вложений</w:t>
            </w:r>
          </w:p>
        </w:tc>
        <w:tc>
          <w:tcPr>
            <w:tcW w:w="1020" w:type="dxa"/>
          </w:tcPr>
          <w:p w:rsidR="00F44C1B" w:rsidRDefault="00F44C1B">
            <w:pPr>
              <w:pStyle w:val="ConsPlusNormal"/>
              <w:jc w:val="center"/>
            </w:pPr>
            <w:r>
              <w:t>0</w:t>
            </w:r>
          </w:p>
        </w:tc>
      </w:tr>
      <w:tr w:rsidR="00F44C1B">
        <w:tc>
          <w:tcPr>
            <w:tcW w:w="454" w:type="dxa"/>
            <w:vMerge w:val="restart"/>
          </w:tcPr>
          <w:p w:rsidR="00F44C1B" w:rsidRDefault="00F44C1B">
            <w:pPr>
              <w:pStyle w:val="ConsPlusNormal"/>
              <w:jc w:val="center"/>
            </w:pPr>
            <w:r>
              <w:t>5</w:t>
            </w:r>
          </w:p>
        </w:tc>
        <w:tc>
          <w:tcPr>
            <w:tcW w:w="2721" w:type="dxa"/>
            <w:vMerge w:val="restart"/>
          </w:tcPr>
          <w:p w:rsidR="00F44C1B" w:rsidRDefault="00F44C1B">
            <w:pPr>
              <w:pStyle w:val="ConsPlusNormal"/>
            </w:pPr>
            <w:r>
              <w:t>Наличие достаточного количества потребителей</w:t>
            </w:r>
          </w:p>
        </w:tc>
        <w:tc>
          <w:tcPr>
            <w:tcW w:w="5386" w:type="dxa"/>
          </w:tcPr>
          <w:p w:rsidR="00F44C1B" w:rsidRDefault="00F44C1B">
            <w:pPr>
              <w:pStyle w:val="ConsPlusNormal"/>
              <w:jc w:val="both"/>
            </w:pPr>
            <w:r>
              <w:t>Проектная мощность соответствует (или больше) потребности в данных услугах</w:t>
            </w:r>
          </w:p>
        </w:tc>
        <w:tc>
          <w:tcPr>
            <w:tcW w:w="1020" w:type="dxa"/>
          </w:tcPr>
          <w:p w:rsidR="00F44C1B" w:rsidRDefault="00F44C1B">
            <w:pPr>
              <w:pStyle w:val="ConsPlusNormal"/>
              <w:jc w:val="center"/>
            </w:pPr>
            <w:r>
              <w:t>30</w:t>
            </w:r>
          </w:p>
        </w:tc>
      </w:tr>
      <w:tr w:rsidR="00F44C1B">
        <w:tc>
          <w:tcPr>
            <w:tcW w:w="454" w:type="dxa"/>
            <w:vMerge/>
          </w:tcPr>
          <w:p w:rsidR="00F44C1B" w:rsidRDefault="00F44C1B"/>
        </w:tc>
        <w:tc>
          <w:tcPr>
            <w:tcW w:w="2721" w:type="dxa"/>
            <w:vMerge/>
          </w:tcPr>
          <w:p w:rsidR="00F44C1B" w:rsidRDefault="00F44C1B"/>
        </w:tc>
        <w:tc>
          <w:tcPr>
            <w:tcW w:w="5386" w:type="dxa"/>
          </w:tcPr>
          <w:p w:rsidR="00F44C1B" w:rsidRDefault="00F44C1B">
            <w:pPr>
              <w:pStyle w:val="ConsPlusNormal"/>
              <w:jc w:val="both"/>
            </w:pPr>
            <w:r>
              <w:t>Потребность обеспечивается уровнем использования проектной мощности от 99% до 70%</w:t>
            </w:r>
          </w:p>
        </w:tc>
        <w:tc>
          <w:tcPr>
            <w:tcW w:w="1020" w:type="dxa"/>
          </w:tcPr>
          <w:p w:rsidR="00F44C1B" w:rsidRDefault="00F44C1B">
            <w:pPr>
              <w:pStyle w:val="ConsPlusNormal"/>
              <w:jc w:val="center"/>
            </w:pPr>
            <w:r>
              <w:t>20</w:t>
            </w:r>
          </w:p>
        </w:tc>
      </w:tr>
      <w:tr w:rsidR="00F44C1B">
        <w:tc>
          <w:tcPr>
            <w:tcW w:w="454" w:type="dxa"/>
            <w:vMerge/>
          </w:tcPr>
          <w:p w:rsidR="00F44C1B" w:rsidRDefault="00F44C1B"/>
        </w:tc>
        <w:tc>
          <w:tcPr>
            <w:tcW w:w="2721" w:type="dxa"/>
            <w:vMerge/>
          </w:tcPr>
          <w:p w:rsidR="00F44C1B" w:rsidRDefault="00F44C1B"/>
        </w:tc>
        <w:tc>
          <w:tcPr>
            <w:tcW w:w="5386" w:type="dxa"/>
          </w:tcPr>
          <w:p w:rsidR="00F44C1B" w:rsidRDefault="00F44C1B">
            <w:pPr>
              <w:pStyle w:val="ConsPlusNormal"/>
              <w:jc w:val="both"/>
            </w:pPr>
            <w:r>
              <w:t>Потребность обеспечивается уровнем использования проектной мощности менее 70%</w:t>
            </w:r>
          </w:p>
        </w:tc>
        <w:tc>
          <w:tcPr>
            <w:tcW w:w="1020" w:type="dxa"/>
          </w:tcPr>
          <w:p w:rsidR="00F44C1B" w:rsidRDefault="00F44C1B">
            <w:pPr>
              <w:pStyle w:val="ConsPlusNormal"/>
              <w:jc w:val="center"/>
            </w:pPr>
            <w:r>
              <w:t>0</w:t>
            </w:r>
          </w:p>
        </w:tc>
      </w:tr>
      <w:tr w:rsidR="00F44C1B">
        <w:tc>
          <w:tcPr>
            <w:tcW w:w="454" w:type="dxa"/>
            <w:vMerge w:val="restart"/>
          </w:tcPr>
          <w:p w:rsidR="00F44C1B" w:rsidRDefault="00F44C1B">
            <w:pPr>
              <w:pStyle w:val="ConsPlusNormal"/>
              <w:jc w:val="center"/>
            </w:pPr>
            <w:r>
              <w:t>6</w:t>
            </w:r>
          </w:p>
        </w:tc>
        <w:tc>
          <w:tcPr>
            <w:tcW w:w="2721" w:type="dxa"/>
            <w:vMerge w:val="restart"/>
          </w:tcPr>
          <w:p w:rsidR="00F44C1B" w:rsidRDefault="00F44C1B">
            <w:pPr>
              <w:pStyle w:val="ConsPlusNormal"/>
            </w:pPr>
            <w:r>
              <w:t>Срок реализации инвестиционного проекта</w:t>
            </w:r>
          </w:p>
        </w:tc>
        <w:tc>
          <w:tcPr>
            <w:tcW w:w="5386" w:type="dxa"/>
          </w:tcPr>
          <w:p w:rsidR="00F44C1B" w:rsidRDefault="00F44C1B">
            <w:pPr>
              <w:pStyle w:val="ConsPlusNormal"/>
              <w:jc w:val="both"/>
            </w:pPr>
            <w:r>
              <w:t>Срок реализации инвестиционного проекта - 1 - 3 года</w:t>
            </w:r>
          </w:p>
        </w:tc>
        <w:tc>
          <w:tcPr>
            <w:tcW w:w="1020" w:type="dxa"/>
          </w:tcPr>
          <w:p w:rsidR="00F44C1B" w:rsidRDefault="00F44C1B">
            <w:pPr>
              <w:pStyle w:val="ConsPlusNormal"/>
              <w:jc w:val="center"/>
            </w:pPr>
            <w:r>
              <w:t>20</w:t>
            </w:r>
          </w:p>
        </w:tc>
      </w:tr>
      <w:tr w:rsidR="00F44C1B">
        <w:tc>
          <w:tcPr>
            <w:tcW w:w="454" w:type="dxa"/>
            <w:vMerge/>
          </w:tcPr>
          <w:p w:rsidR="00F44C1B" w:rsidRDefault="00F44C1B"/>
        </w:tc>
        <w:tc>
          <w:tcPr>
            <w:tcW w:w="2721" w:type="dxa"/>
            <w:vMerge/>
          </w:tcPr>
          <w:p w:rsidR="00F44C1B" w:rsidRDefault="00F44C1B"/>
        </w:tc>
        <w:tc>
          <w:tcPr>
            <w:tcW w:w="5386" w:type="dxa"/>
          </w:tcPr>
          <w:p w:rsidR="00F44C1B" w:rsidRDefault="00F44C1B">
            <w:pPr>
              <w:pStyle w:val="ConsPlusNormal"/>
              <w:jc w:val="both"/>
            </w:pPr>
            <w:r>
              <w:t>Срок реализации инвестиционного проекта - более 3 лет</w:t>
            </w:r>
          </w:p>
        </w:tc>
        <w:tc>
          <w:tcPr>
            <w:tcW w:w="1020" w:type="dxa"/>
          </w:tcPr>
          <w:p w:rsidR="00F44C1B" w:rsidRDefault="00F44C1B">
            <w:pPr>
              <w:pStyle w:val="ConsPlusNormal"/>
              <w:jc w:val="center"/>
            </w:pPr>
            <w:r>
              <w:t>0</w:t>
            </w:r>
          </w:p>
        </w:tc>
      </w:tr>
    </w:tbl>
    <w:p w:rsidR="00F44C1B" w:rsidRDefault="00F44C1B">
      <w:pPr>
        <w:pStyle w:val="ConsPlusNormal"/>
        <w:jc w:val="both"/>
      </w:pPr>
    </w:p>
    <w:p w:rsidR="00F44C1B" w:rsidRDefault="00F44C1B">
      <w:pPr>
        <w:pStyle w:val="ConsPlusNormal"/>
        <w:ind w:firstLine="540"/>
        <w:jc w:val="both"/>
      </w:pPr>
      <w:r>
        <w:t>Рейтинг эффективности рассчитывается по формуле:</w:t>
      </w:r>
    </w:p>
    <w:p w:rsidR="00F44C1B" w:rsidRDefault="00F44C1B">
      <w:pPr>
        <w:pStyle w:val="ConsPlusNormal"/>
        <w:jc w:val="both"/>
      </w:pPr>
    </w:p>
    <w:p w:rsidR="00F44C1B" w:rsidRDefault="00F44C1B">
      <w:pPr>
        <w:pStyle w:val="ConsPlusNormal"/>
        <w:ind w:firstLine="540"/>
        <w:jc w:val="both"/>
      </w:pPr>
      <w:r w:rsidRPr="001F5219">
        <w:rPr>
          <w:position w:val="-11"/>
        </w:rPr>
        <w:pict>
          <v:shape id="_x0000_i1025" style="width:81.75pt;height:22.5pt" coordsize="" o:spt="100" adj="0,,0" path="" filled="f" stroked="f">
            <v:stroke joinstyle="miter"/>
            <v:imagedata r:id="rId21" o:title="base_23643_89324_32768"/>
            <v:formulas/>
            <v:path o:connecttype="segments"/>
          </v:shape>
        </w:pict>
      </w:r>
    </w:p>
    <w:p w:rsidR="00F44C1B" w:rsidRDefault="00F44C1B">
      <w:pPr>
        <w:pStyle w:val="ConsPlusNormal"/>
        <w:jc w:val="both"/>
      </w:pPr>
    </w:p>
    <w:p w:rsidR="00F44C1B" w:rsidRDefault="00F44C1B">
      <w:pPr>
        <w:pStyle w:val="ConsPlusNormal"/>
        <w:ind w:firstLine="540"/>
        <w:jc w:val="both"/>
      </w:pPr>
      <w:r>
        <w:t>Ri - рейтинг эффективности i-го объекта;</w:t>
      </w:r>
    </w:p>
    <w:p w:rsidR="00F44C1B" w:rsidRDefault="00F44C1B">
      <w:pPr>
        <w:pStyle w:val="ConsPlusNormal"/>
        <w:spacing w:before="220"/>
        <w:ind w:firstLine="540"/>
        <w:jc w:val="both"/>
      </w:pPr>
      <w:r>
        <w:t>Ki - балльное значение критерия эффективности i-го объекта.</w:t>
      </w:r>
    </w:p>
    <w:p w:rsidR="00F44C1B" w:rsidRDefault="00F44C1B">
      <w:pPr>
        <w:pStyle w:val="ConsPlusNormal"/>
        <w:ind w:firstLine="540"/>
        <w:jc w:val="both"/>
      </w:pPr>
    </w:p>
    <w:p w:rsidR="00F44C1B" w:rsidRDefault="00F44C1B">
      <w:pPr>
        <w:pStyle w:val="ConsPlusNormal"/>
        <w:jc w:val="both"/>
      </w:pPr>
    </w:p>
    <w:p w:rsidR="00F44C1B" w:rsidRDefault="00F44C1B">
      <w:pPr>
        <w:pStyle w:val="ConsPlusNormal"/>
        <w:pBdr>
          <w:top w:val="single" w:sz="6" w:space="0" w:color="auto"/>
        </w:pBdr>
        <w:spacing w:before="100" w:after="100"/>
        <w:jc w:val="both"/>
        <w:rPr>
          <w:sz w:val="2"/>
          <w:szCs w:val="2"/>
        </w:rPr>
      </w:pPr>
    </w:p>
    <w:p w:rsidR="00975C80" w:rsidRDefault="00975C80">
      <w:bookmarkStart w:id="12" w:name="_GoBack"/>
      <w:bookmarkEnd w:id="12"/>
    </w:p>
    <w:sectPr w:rsidR="00975C80" w:rsidSect="001F521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1B"/>
    <w:rsid w:val="00975C80"/>
    <w:rsid w:val="00F44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2B31F-54C1-43D3-80BD-C6C863FA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C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4C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4C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4C1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CE3CC9DEDD0BCD1F1289753963CF94D1D6993D2B60193DFCB37232D06BBB5C0E497FAA607530942C23E705E1B9C3E170155F76CE607A0dBOBN" TargetMode="External"/><Relationship Id="rId13" Type="http://schemas.openxmlformats.org/officeDocument/2006/relationships/hyperlink" Target="consultantplus://offline/ref=098CE3CC9DEDD0BCD1F1369A45FA62FD4F14319DDDB20BC182946C7E7A0FB1E287ABCEB8E209560A47C96A26111AC07B411254F36CE400BFB004D1d9O1N" TargetMode="External"/><Relationship Id="rId18" Type="http://schemas.openxmlformats.org/officeDocument/2006/relationships/hyperlink" Target="consultantplus://offline/ref=098CE3CC9DEDD0BCD1F1369A45FA62FD4F14319DDDB508CC86946C7E7A0FB1E287ABCEB8E209560A47C96A26111AC07B411254F36CE400BFB004D1d9O1N" TargetMode="External"/><Relationship Id="rId3" Type="http://schemas.openxmlformats.org/officeDocument/2006/relationships/webSettings" Target="webSettings.xml"/><Relationship Id="rId21" Type="http://schemas.openxmlformats.org/officeDocument/2006/relationships/image" Target="media/image1.wmf"/><Relationship Id="rId7" Type="http://schemas.openxmlformats.org/officeDocument/2006/relationships/hyperlink" Target="consultantplus://offline/ref=098CE3CC9DEDD0BCD1F1369A45FA62FD4F14319DDDB808C583946C7E7A0FB1E287ABCEB8E209560A47C96A27111AC07B411254F36CE400BFB004D1d9O1N" TargetMode="External"/><Relationship Id="rId12" Type="http://schemas.openxmlformats.org/officeDocument/2006/relationships/hyperlink" Target="consultantplus://offline/ref=098CE3CC9DEDD0BCD1F1369A45FA62FD4F14319DD3B90DC681946C7E7A0FB1E287ABCEAAE2515A0B44D76A26044C913Ed1ODN" TargetMode="External"/><Relationship Id="rId17" Type="http://schemas.openxmlformats.org/officeDocument/2006/relationships/hyperlink" Target="consultantplus://offline/ref=098CE3CC9DEDD0BCD1F1369A45FA62FD4F14319DDDB808C583946C7E7A0FB1E287ABCEB8E209560A47C96A27111AC07B411254F36CE400BFB004D1d9O1N" TargetMode="External"/><Relationship Id="rId2" Type="http://schemas.openxmlformats.org/officeDocument/2006/relationships/settings" Target="settings.xml"/><Relationship Id="rId16" Type="http://schemas.openxmlformats.org/officeDocument/2006/relationships/hyperlink" Target="consultantplus://offline/ref=098CE3CC9DEDD0BCD1F1369A45FA62FD4F14319DDDB508CC86946C7E7A0FB1E287ABCEB8E209560A47C96A27111AC07B411254F36CE400BFB004D1d9O1N" TargetMode="External"/><Relationship Id="rId20" Type="http://schemas.openxmlformats.org/officeDocument/2006/relationships/hyperlink" Target="consultantplus://offline/ref=098CE3CC9DEDD0BCD1F1369A45FA62FD4F14319DDDB508CC86946C7E7A0FB1E287ABCEB8E209560A47C96B22111AC07B411254F36CE400BFB004D1d9O1N" TargetMode="External"/><Relationship Id="rId1" Type="http://schemas.openxmlformats.org/officeDocument/2006/relationships/styles" Target="styles.xml"/><Relationship Id="rId6" Type="http://schemas.openxmlformats.org/officeDocument/2006/relationships/hyperlink" Target="consultantplus://offline/ref=098CE3CC9DEDD0BCD1F1369A45FA62FD4F14319DDDB508CC86946C7E7A0FB1E287ABCEB8E209560A47C96A27111AC07B411254F36CE400BFB004D1d9O1N" TargetMode="External"/><Relationship Id="rId11" Type="http://schemas.openxmlformats.org/officeDocument/2006/relationships/hyperlink" Target="consultantplus://offline/ref=098CE3CC9DEDD0BCD1F1289753963CF94D1D6993D2B60193DFCB37232D06BBB5D2E4CFF6A707490A40D768211Bd4O7N" TargetMode="External"/><Relationship Id="rId5" Type="http://schemas.openxmlformats.org/officeDocument/2006/relationships/hyperlink" Target="consultantplus://offline/ref=098CE3CC9DEDD0BCD1F1369A45FA62FD4F14319DDDB20BC182946C7E7A0FB1E287ABCEB8E209560A47C96A27111AC07B411254F36CE400BFB004D1d9O1N" TargetMode="External"/><Relationship Id="rId15" Type="http://schemas.openxmlformats.org/officeDocument/2006/relationships/hyperlink" Target="consultantplus://offline/ref=098CE3CC9DEDD0BCD1F1369A45FA62FD4F14319DDDB20BC182946C7E7A0FB1E287ABCEB8E209560A47C96B21111AC07B411254F36CE400BFB004D1d9O1N" TargetMode="External"/><Relationship Id="rId23" Type="http://schemas.openxmlformats.org/officeDocument/2006/relationships/theme" Target="theme/theme1.xml"/><Relationship Id="rId10" Type="http://schemas.openxmlformats.org/officeDocument/2006/relationships/hyperlink" Target="consultantplus://offline/ref=098CE3CC9DEDD0BCD1F1369A45FA62FD4F14319DDDB60AC086946C7E7A0FB1E287ABCEAAE2515A0B44D76A26044C913Ed1ODN" TargetMode="External"/><Relationship Id="rId19" Type="http://schemas.openxmlformats.org/officeDocument/2006/relationships/hyperlink" Target="consultantplus://offline/ref=098CE3CC9DEDD0BCD1F1369A45FA62FD4F14319DDDB808C583946C7E7A0FB1E287ABCEB8E209560A47C96A27111AC07B411254F36CE400BFB004D1d9O1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98CE3CC9DEDD0BCD1F1289753963CF94D1D6993D2B60193DFCB37232D06BBB5C0E497FAA607530C46C23E705E1B9C3E170155F76CE607A0dBOBN" TargetMode="External"/><Relationship Id="rId14" Type="http://schemas.openxmlformats.org/officeDocument/2006/relationships/hyperlink" Target="consultantplus://offline/ref=098CE3CC9DEDD0BCD1F1369A45FA62FD4F14319DDDB20BC182946C7E7A0FB1E287ABCEB8E209560A47C96A28111AC07B411254F36CE400BFB004D1d9O1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4433</Words>
  <Characters>25272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Smolnikova_o</dc:creator>
  <cp:keywords/>
  <dc:description/>
  <cp:lastModifiedBy>Smolnikova_o</cp:lastModifiedBy>
  <cp:revision>1</cp:revision>
  <dcterms:created xsi:type="dcterms:W3CDTF">2019-07-13T13:14:00Z</dcterms:created>
  <dcterms:modified xsi:type="dcterms:W3CDTF">2019-07-13T13:14:00Z</dcterms:modified>
</cp:coreProperties>
</file>